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3FD14" w14:textId="77777777" w:rsidR="008C060B" w:rsidRPr="00A25533" w:rsidRDefault="008C060B" w:rsidP="003B0663">
      <w:pPr>
        <w:spacing w:line="360" w:lineRule="atLeast"/>
        <w:rPr>
          <w:rFonts w:ascii="Verdana" w:hAnsi="Verdana" w:cs="Times New Roman"/>
          <w:b/>
          <w:sz w:val="28"/>
          <w:szCs w:val="32"/>
        </w:rPr>
      </w:pPr>
      <w:r w:rsidRPr="00A25533">
        <w:rPr>
          <w:rFonts w:ascii="Verdana" w:hAnsi="Verdana" w:cs="Times New Roman"/>
          <w:b/>
          <w:sz w:val="28"/>
          <w:szCs w:val="32"/>
        </w:rPr>
        <w:t>Hintergrundinformation</w:t>
      </w:r>
    </w:p>
    <w:p w14:paraId="6510DE0D" w14:textId="28367CC7" w:rsidR="008C060B" w:rsidRPr="00711A8D" w:rsidRDefault="008C060B" w:rsidP="003B0663">
      <w:pPr>
        <w:spacing w:line="360" w:lineRule="atLeast"/>
        <w:rPr>
          <w:rFonts w:ascii="Verdana" w:hAnsi="Verdana" w:cs="Times New Roman"/>
          <w:b/>
          <w:sz w:val="32"/>
          <w:szCs w:val="32"/>
        </w:rPr>
      </w:pPr>
      <w:r w:rsidRPr="00711A8D">
        <w:rPr>
          <w:rFonts w:ascii="Verdana" w:hAnsi="Verdana" w:cs="Times New Roman"/>
          <w:b/>
          <w:sz w:val="32"/>
          <w:szCs w:val="32"/>
        </w:rPr>
        <w:t>Die Bedeutung des Darmmikrobioms und de</w:t>
      </w:r>
      <w:r w:rsidR="00352786">
        <w:rPr>
          <w:rFonts w:ascii="Verdana" w:hAnsi="Verdana" w:cs="Times New Roman"/>
          <w:b/>
          <w:sz w:val="32"/>
          <w:szCs w:val="32"/>
        </w:rPr>
        <w:t>r</w:t>
      </w:r>
      <w:r w:rsidRPr="00711A8D">
        <w:rPr>
          <w:rFonts w:ascii="Verdana" w:hAnsi="Verdana" w:cs="Times New Roman"/>
          <w:b/>
          <w:sz w:val="32"/>
          <w:szCs w:val="32"/>
        </w:rPr>
        <w:t xml:space="preserve"> Darmbarriere</w:t>
      </w:r>
    </w:p>
    <w:p w14:paraId="5323873E" w14:textId="121BAAAE" w:rsidR="008C060B" w:rsidRPr="00A25533" w:rsidRDefault="008C060B" w:rsidP="00E83F1C">
      <w:pPr>
        <w:spacing w:line="280" w:lineRule="atLeast"/>
        <w:rPr>
          <w:rFonts w:ascii="Verdana" w:hAnsi="Verdana" w:cs="Times New Roman"/>
          <w:b/>
          <w:sz w:val="20"/>
          <w:szCs w:val="20"/>
        </w:rPr>
      </w:pPr>
      <w:r w:rsidRPr="00A25533">
        <w:rPr>
          <w:rFonts w:ascii="Verdana" w:hAnsi="Verdana" w:cs="Times New Roman"/>
          <w:b/>
          <w:sz w:val="20"/>
          <w:szCs w:val="20"/>
        </w:rPr>
        <w:t xml:space="preserve">Mit </w:t>
      </w:r>
      <w:r w:rsidR="00AD3D05" w:rsidRPr="00A25533">
        <w:rPr>
          <w:rFonts w:ascii="Verdana" w:hAnsi="Verdana" w:cs="Times New Roman"/>
          <w:b/>
          <w:sz w:val="20"/>
          <w:szCs w:val="20"/>
        </w:rPr>
        <w:t xml:space="preserve">den bisher geschätzten </w:t>
      </w:r>
      <w:r w:rsidRPr="00A25533">
        <w:rPr>
          <w:rFonts w:ascii="Verdana" w:hAnsi="Verdana" w:cs="Times New Roman"/>
          <w:b/>
          <w:sz w:val="20"/>
          <w:szCs w:val="20"/>
        </w:rPr>
        <w:t>c</w:t>
      </w:r>
      <w:r w:rsidR="00A64C01" w:rsidRPr="00A25533">
        <w:rPr>
          <w:rFonts w:ascii="Verdana" w:hAnsi="Verdana" w:cs="Times New Roman"/>
          <w:b/>
          <w:sz w:val="20"/>
          <w:szCs w:val="20"/>
        </w:rPr>
        <w:t>irca</w:t>
      </w:r>
      <w:r w:rsidRPr="00A25533">
        <w:rPr>
          <w:rFonts w:ascii="Verdana" w:hAnsi="Verdana" w:cs="Times New Roman"/>
          <w:b/>
          <w:sz w:val="20"/>
          <w:szCs w:val="20"/>
        </w:rPr>
        <w:t xml:space="preserve"> 10</w:t>
      </w:r>
      <w:r w:rsidRPr="00A25533">
        <w:rPr>
          <w:rFonts w:ascii="Verdana" w:hAnsi="Verdana" w:cs="Times New Roman"/>
          <w:b/>
          <w:sz w:val="20"/>
          <w:szCs w:val="20"/>
          <w:vertAlign w:val="superscript"/>
        </w:rPr>
        <w:t>14</w:t>
      </w:r>
      <w:r w:rsidRPr="00A25533">
        <w:rPr>
          <w:rFonts w:ascii="Verdana" w:hAnsi="Verdana" w:cs="Times New Roman"/>
          <w:b/>
          <w:sz w:val="20"/>
          <w:szCs w:val="20"/>
        </w:rPr>
        <w:t xml:space="preserve"> Bakterien bei Erwachsenen bildet die Darmmikrobiota eine komplexe ökologische Einheit mit hoher metabolischer Aktivität. Damit übertrifft sie zahlenmäßig die </w:t>
      </w:r>
      <w:r w:rsidR="00AB4665" w:rsidRPr="00A25533">
        <w:rPr>
          <w:rFonts w:ascii="Verdana" w:hAnsi="Verdana" w:cs="Times New Roman"/>
          <w:b/>
          <w:sz w:val="20"/>
          <w:szCs w:val="20"/>
        </w:rPr>
        <w:t xml:space="preserve">circa </w:t>
      </w:r>
      <w:r w:rsidRPr="00A25533">
        <w:rPr>
          <w:rFonts w:ascii="Verdana" w:hAnsi="Verdana" w:cs="Times New Roman"/>
          <w:b/>
          <w:sz w:val="20"/>
          <w:szCs w:val="20"/>
        </w:rPr>
        <w:t>10</w:t>
      </w:r>
      <w:r w:rsidRPr="00A25533">
        <w:rPr>
          <w:rFonts w:ascii="Verdana" w:hAnsi="Verdana" w:cs="Times New Roman"/>
          <w:b/>
          <w:sz w:val="20"/>
          <w:szCs w:val="20"/>
          <w:vertAlign w:val="superscript"/>
        </w:rPr>
        <w:t>13</w:t>
      </w:r>
      <w:r w:rsidRPr="00A25533">
        <w:rPr>
          <w:rFonts w:ascii="Verdana" w:hAnsi="Verdana" w:cs="Times New Roman"/>
          <w:b/>
          <w:sz w:val="20"/>
          <w:szCs w:val="20"/>
        </w:rPr>
        <w:t xml:space="preserve"> körpereigenen Zellen um das Zehnfache. Der Zustand de</w:t>
      </w:r>
      <w:r w:rsidR="00627C4E" w:rsidRPr="00A25533">
        <w:rPr>
          <w:rFonts w:ascii="Verdana" w:hAnsi="Verdana" w:cs="Times New Roman"/>
          <w:b/>
          <w:sz w:val="20"/>
          <w:szCs w:val="20"/>
        </w:rPr>
        <w:t>r</w:t>
      </w:r>
      <w:r w:rsidRPr="00A25533">
        <w:rPr>
          <w:rFonts w:ascii="Verdana" w:hAnsi="Verdana" w:cs="Times New Roman"/>
          <w:b/>
          <w:sz w:val="20"/>
          <w:szCs w:val="20"/>
        </w:rPr>
        <w:t xml:space="preserve"> </w:t>
      </w:r>
      <w:r w:rsidR="003163C9" w:rsidRPr="00A25533">
        <w:rPr>
          <w:rFonts w:ascii="Verdana" w:hAnsi="Verdana" w:cs="Times New Roman"/>
          <w:b/>
          <w:sz w:val="20"/>
          <w:szCs w:val="20"/>
        </w:rPr>
        <w:t xml:space="preserve">Darmmikrobiota </w:t>
      </w:r>
      <w:r w:rsidRPr="00A25533">
        <w:rPr>
          <w:rFonts w:ascii="Verdana" w:hAnsi="Verdana" w:cs="Times New Roman"/>
          <w:b/>
          <w:sz w:val="20"/>
          <w:szCs w:val="20"/>
        </w:rPr>
        <w:t>und der Darmbarriere wirkt sich nicht nur auf alle Verdauungsfunktionen aus, sondern spielt auch bei der Immunabwehr bzw. der Entstehung diverser Erkrankungen eine wichtige Rolle. Probiotische Arzneimittel wie Mutaflor</w:t>
      </w:r>
      <w:r w:rsidRPr="00A25533">
        <w:rPr>
          <w:rFonts w:ascii="Verdana" w:hAnsi="Verdana" w:cs="Times New Roman"/>
          <w:b/>
          <w:bCs/>
          <w:sz w:val="20"/>
          <w:szCs w:val="20"/>
          <w:vertAlign w:val="superscript"/>
        </w:rPr>
        <w:t>®</w:t>
      </w:r>
      <w:r w:rsidRPr="00A25533">
        <w:rPr>
          <w:rFonts w:ascii="Verdana" w:hAnsi="Verdana" w:cs="Times New Roman"/>
          <w:b/>
          <w:sz w:val="20"/>
          <w:szCs w:val="20"/>
        </w:rPr>
        <w:t xml:space="preserve"> dienen sowohl der Prophylaxe als auch der Therapie darmassoziierter Erkrankungen.</w:t>
      </w:r>
    </w:p>
    <w:p w14:paraId="15082C4B" w14:textId="6AE51FE6" w:rsidR="008C060B" w:rsidRPr="00A25533" w:rsidRDefault="008C060B" w:rsidP="00E83F1C">
      <w:pPr>
        <w:spacing w:line="280" w:lineRule="atLeast"/>
        <w:rPr>
          <w:rFonts w:ascii="Verdana" w:hAnsi="Verdana" w:cs="Times New Roman"/>
          <w:sz w:val="20"/>
          <w:szCs w:val="20"/>
        </w:rPr>
      </w:pPr>
      <w:r w:rsidRPr="00A25533">
        <w:rPr>
          <w:rFonts w:ascii="Verdana" w:hAnsi="Verdana" w:cs="Times New Roman"/>
          <w:sz w:val="20"/>
          <w:szCs w:val="20"/>
        </w:rPr>
        <w:t>Bis zum Zeitpunkt der Geburt gilt der Darm als</w:t>
      </w:r>
      <w:r w:rsidR="00AB4665" w:rsidRPr="00A25533">
        <w:rPr>
          <w:rFonts w:ascii="Verdana" w:hAnsi="Verdana" w:cs="Times New Roman"/>
          <w:sz w:val="20"/>
          <w:szCs w:val="20"/>
        </w:rPr>
        <w:t xml:space="preserve"> </w:t>
      </w:r>
      <w:r w:rsidR="00415624" w:rsidRPr="00A25533">
        <w:rPr>
          <w:rFonts w:ascii="Verdana" w:hAnsi="Verdana" w:cs="Times New Roman"/>
          <w:sz w:val="20"/>
          <w:szCs w:val="20"/>
        </w:rPr>
        <w:t xml:space="preserve">nahezu </w:t>
      </w:r>
      <w:r w:rsidR="00AB4665" w:rsidRPr="00A25533">
        <w:rPr>
          <w:rFonts w:ascii="Verdana" w:hAnsi="Verdana" w:cs="Times New Roman"/>
          <w:sz w:val="20"/>
          <w:szCs w:val="20"/>
        </w:rPr>
        <w:t>steril. Die bakterielle Besied</w:t>
      </w:r>
      <w:r w:rsidRPr="00A25533">
        <w:rPr>
          <w:rFonts w:ascii="Verdana" w:hAnsi="Verdana" w:cs="Times New Roman"/>
          <w:sz w:val="20"/>
          <w:szCs w:val="20"/>
        </w:rPr>
        <w:t>lung beginnt mit der Geburt. Ob sich initial physiologische oder pathogene Keime ansiedeln, hängt u.</w:t>
      </w:r>
      <w:r w:rsidR="00AB4665" w:rsidRPr="00A25533">
        <w:rPr>
          <w:rFonts w:ascii="Verdana" w:hAnsi="Verdana" w:cs="Times New Roman"/>
          <w:sz w:val="20"/>
          <w:szCs w:val="20"/>
        </w:rPr>
        <w:t> </w:t>
      </w:r>
      <w:r w:rsidRPr="00A25533">
        <w:rPr>
          <w:rFonts w:ascii="Verdana" w:hAnsi="Verdana" w:cs="Times New Roman"/>
          <w:sz w:val="20"/>
          <w:szCs w:val="20"/>
        </w:rPr>
        <w:t xml:space="preserve">a. vom Vaginal- und Darmmikrobiom der Mutter und </w:t>
      </w:r>
      <w:r w:rsidR="00B6208C" w:rsidRPr="00A25533">
        <w:rPr>
          <w:rFonts w:ascii="Verdana" w:hAnsi="Verdana" w:cs="Times New Roman"/>
          <w:sz w:val="20"/>
          <w:szCs w:val="20"/>
        </w:rPr>
        <w:t>von den</w:t>
      </w:r>
      <w:r w:rsidRPr="00A25533">
        <w:rPr>
          <w:rFonts w:ascii="Verdana" w:hAnsi="Verdana" w:cs="Times New Roman"/>
          <w:sz w:val="20"/>
          <w:szCs w:val="20"/>
        </w:rPr>
        <w:t xml:space="preserve"> Umgebungskeime</w:t>
      </w:r>
      <w:r w:rsidR="00B6208C" w:rsidRPr="00A25533">
        <w:rPr>
          <w:rFonts w:ascii="Verdana" w:hAnsi="Verdana" w:cs="Times New Roman"/>
          <w:sz w:val="20"/>
          <w:szCs w:val="20"/>
        </w:rPr>
        <w:t>n</w:t>
      </w:r>
      <w:r w:rsidRPr="00A25533">
        <w:rPr>
          <w:rFonts w:ascii="Verdana" w:hAnsi="Verdana" w:cs="Times New Roman"/>
          <w:sz w:val="20"/>
          <w:szCs w:val="20"/>
        </w:rPr>
        <w:t xml:space="preserve"> bei der Geburt (z.</w:t>
      </w:r>
      <w:r w:rsidR="00334C8A" w:rsidRPr="00A25533">
        <w:rPr>
          <w:rFonts w:ascii="Verdana" w:hAnsi="Verdana" w:cs="Times New Roman"/>
          <w:sz w:val="20"/>
          <w:szCs w:val="20"/>
        </w:rPr>
        <w:t> </w:t>
      </w:r>
      <w:r w:rsidRPr="00A25533">
        <w:rPr>
          <w:rFonts w:ascii="Verdana" w:hAnsi="Verdana" w:cs="Times New Roman"/>
          <w:sz w:val="20"/>
          <w:szCs w:val="20"/>
        </w:rPr>
        <w:t>B. Klinikmilieu) ab.</w:t>
      </w:r>
      <w:r w:rsidRPr="00A25533">
        <w:rPr>
          <w:rFonts w:ascii="Verdana" w:hAnsi="Verdana" w:cs="Times New Roman"/>
          <w:sz w:val="20"/>
          <w:szCs w:val="20"/>
          <w:vertAlign w:val="superscript"/>
        </w:rPr>
        <w:t>1</w:t>
      </w:r>
      <w:r w:rsidRPr="00A25533">
        <w:rPr>
          <w:rFonts w:ascii="Verdana" w:hAnsi="Verdana" w:cs="Times New Roman"/>
          <w:sz w:val="20"/>
          <w:szCs w:val="20"/>
        </w:rPr>
        <w:t xml:space="preserve"> Escherichia coli (E.</w:t>
      </w:r>
      <w:r w:rsidR="00334C8A" w:rsidRPr="00A25533">
        <w:rPr>
          <w:rFonts w:ascii="Verdana" w:hAnsi="Verdana" w:cs="Times New Roman"/>
          <w:sz w:val="20"/>
          <w:szCs w:val="20"/>
        </w:rPr>
        <w:t> </w:t>
      </w:r>
      <w:r w:rsidRPr="00A25533">
        <w:rPr>
          <w:rFonts w:ascii="Verdana" w:hAnsi="Verdana" w:cs="Times New Roman"/>
          <w:sz w:val="20"/>
          <w:szCs w:val="20"/>
        </w:rPr>
        <w:t>coli) ist der typische Erstbesiedler des menschlichen Darms.</w:t>
      </w:r>
      <w:r w:rsidRPr="00A25533">
        <w:rPr>
          <w:rFonts w:ascii="Verdana" w:hAnsi="Verdana" w:cs="Times New Roman"/>
          <w:sz w:val="20"/>
          <w:szCs w:val="20"/>
          <w:vertAlign w:val="superscript"/>
        </w:rPr>
        <w:t>2</w:t>
      </w:r>
      <w:r w:rsidR="00334C8A" w:rsidRPr="00A25533">
        <w:rPr>
          <w:rFonts w:ascii="Verdana" w:hAnsi="Verdana" w:cs="Times New Roman"/>
          <w:sz w:val="20"/>
          <w:szCs w:val="20"/>
          <w:vertAlign w:val="superscript"/>
        </w:rPr>
        <w:t>–</w:t>
      </w:r>
      <w:r w:rsidRPr="00A25533">
        <w:rPr>
          <w:rFonts w:ascii="Verdana" w:hAnsi="Verdana" w:cs="Times New Roman"/>
          <w:sz w:val="20"/>
          <w:szCs w:val="20"/>
          <w:vertAlign w:val="superscript"/>
        </w:rPr>
        <w:t>4</w:t>
      </w:r>
      <w:r w:rsidRPr="00A25533">
        <w:rPr>
          <w:rFonts w:ascii="Verdana" w:hAnsi="Verdana" w:cs="Times New Roman"/>
          <w:sz w:val="20"/>
          <w:szCs w:val="20"/>
        </w:rPr>
        <w:t xml:space="preserve"> Durch seine Stoffwechselaktivität und den Verbrauch von Sauerstoff kommt es zu einem Absinken des </w:t>
      </w:r>
      <w:r w:rsidR="003163C9" w:rsidRPr="00A25533">
        <w:rPr>
          <w:rFonts w:ascii="Verdana" w:hAnsi="Verdana" w:cs="Times New Roman"/>
          <w:sz w:val="20"/>
          <w:szCs w:val="20"/>
        </w:rPr>
        <w:t xml:space="preserve">nachgeburtlich </w:t>
      </w:r>
      <w:r w:rsidRPr="00A25533">
        <w:rPr>
          <w:rFonts w:ascii="Verdana" w:hAnsi="Verdana" w:cs="Times New Roman"/>
          <w:sz w:val="20"/>
          <w:szCs w:val="20"/>
        </w:rPr>
        <w:t>noch hohen Sauerstoffgehalts im Colon und es entstehen anaerobe Bedingungen. Erst jetzt erfolgt die weitere Besiedlung des Intestinaltrakts durch streng anaerob wachsende Keime (z.</w:t>
      </w:r>
      <w:r w:rsidR="00BC4798" w:rsidRPr="00A25533">
        <w:rPr>
          <w:rFonts w:ascii="Verdana" w:hAnsi="Verdana" w:cs="Times New Roman"/>
          <w:sz w:val="20"/>
          <w:szCs w:val="20"/>
        </w:rPr>
        <w:t> </w:t>
      </w:r>
      <w:r w:rsidRPr="00A25533">
        <w:rPr>
          <w:rFonts w:ascii="Verdana" w:hAnsi="Verdana" w:cs="Times New Roman"/>
          <w:sz w:val="20"/>
          <w:szCs w:val="20"/>
        </w:rPr>
        <w:t xml:space="preserve">B. Bacteroides oder Bifidobakterien). </w:t>
      </w:r>
    </w:p>
    <w:p w14:paraId="7597F9C2" w14:textId="2C3F8850" w:rsidR="008C060B" w:rsidRPr="00A25533" w:rsidRDefault="008C060B" w:rsidP="00E83F1C">
      <w:pPr>
        <w:spacing w:line="280" w:lineRule="atLeast"/>
        <w:rPr>
          <w:rFonts w:ascii="Verdana" w:hAnsi="Verdana" w:cs="Times New Roman"/>
          <w:sz w:val="20"/>
          <w:szCs w:val="20"/>
        </w:rPr>
      </w:pPr>
      <w:r w:rsidRPr="00A25533">
        <w:rPr>
          <w:rFonts w:ascii="Verdana" w:hAnsi="Verdana" w:cs="Times New Roman"/>
          <w:sz w:val="20"/>
          <w:szCs w:val="20"/>
        </w:rPr>
        <w:t>E.</w:t>
      </w:r>
      <w:r w:rsidR="00C477E9" w:rsidRPr="00A25533">
        <w:rPr>
          <w:rFonts w:ascii="Verdana" w:hAnsi="Verdana" w:cs="Times New Roman"/>
          <w:sz w:val="20"/>
          <w:szCs w:val="20"/>
        </w:rPr>
        <w:t> </w:t>
      </w:r>
      <w:r w:rsidRPr="00A25533">
        <w:rPr>
          <w:rFonts w:ascii="Verdana" w:hAnsi="Verdana" w:cs="Times New Roman"/>
          <w:sz w:val="20"/>
          <w:szCs w:val="20"/>
        </w:rPr>
        <w:t xml:space="preserve">coli </w:t>
      </w:r>
      <w:r w:rsidR="00415624" w:rsidRPr="00A25533">
        <w:rPr>
          <w:rFonts w:ascii="Verdana" w:hAnsi="Verdana" w:cs="Times New Roman"/>
          <w:sz w:val="20"/>
          <w:szCs w:val="20"/>
        </w:rPr>
        <w:t xml:space="preserve">kann </w:t>
      </w:r>
      <w:r w:rsidRPr="00A25533">
        <w:rPr>
          <w:rFonts w:ascii="Verdana" w:hAnsi="Verdana" w:cs="Times New Roman"/>
          <w:sz w:val="20"/>
          <w:szCs w:val="20"/>
        </w:rPr>
        <w:t>sowohl unter aeroben als auch unte</w:t>
      </w:r>
      <w:r w:rsidR="00415624" w:rsidRPr="00A25533">
        <w:rPr>
          <w:rFonts w:ascii="Verdana" w:hAnsi="Verdana" w:cs="Times New Roman"/>
          <w:sz w:val="20"/>
          <w:szCs w:val="20"/>
        </w:rPr>
        <w:t>r anaeroben Bedingungen wachsen</w:t>
      </w:r>
      <w:r w:rsidRPr="00A25533">
        <w:rPr>
          <w:rFonts w:ascii="Verdana" w:hAnsi="Verdana" w:cs="Times New Roman"/>
          <w:sz w:val="20"/>
          <w:szCs w:val="20"/>
        </w:rPr>
        <w:t xml:space="preserve">, </w:t>
      </w:r>
      <w:r w:rsidR="00415624" w:rsidRPr="00A25533">
        <w:rPr>
          <w:rFonts w:ascii="Verdana" w:hAnsi="Verdana" w:cs="Times New Roman"/>
          <w:sz w:val="20"/>
          <w:szCs w:val="20"/>
        </w:rPr>
        <w:t xml:space="preserve">somit </w:t>
      </w:r>
      <w:r w:rsidRPr="00A25533">
        <w:rPr>
          <w:rFonts w:ascii="Verdana" w:hAnsi="Verdana" w:cs="Times New Roman"/>
          <w:sz w:val="20"/>
          <w:szCs w:val="20"/>
        </w:rPr>
        <w:t>übernimmt das Bakterium eine Wegbereiterfunktion bei der stufenweisen Besiedlung des Neugeborenendarms (Abb. 1).</w:t>
      </w:r>
      <w:r w:rsidRPr="00A25533">
        <w:rPr>
          <w:rFonts w:ascii="Verdana" w:hAnsi="Verdana" w:cs="Times New Roman"/>
          <w:sz w:val="20"/>
          <w:szCs w:val="20"/>
          <w:vertAlign w:val="superscript"/>
        </w:rPr>
        <w:t>5</w:t>
      </w:r>
      <w:r w:rsidRPr="00A25533">
        <w:rPr>
          <w:rFonts w:ascii="Verdana" w:hAnsi="Verdana" w:cs="Times New Roman"/>
          <w:sz w:val="20"/>
          <w:szCs w:val="20"/>
        </w:rPr>
        <w:t xml:space="preserve"> Physiologische Coli-Bakterien siedeln sich bevorzugt in dem der Dickdarmschleimhaut aufliegenden Darmschleim (Mu</w:t>
      </w:r>
      <w:r w:rsidR="00C47894" w:rsidRPr="00A25533">
        <w:rPr>
          <w:rFonts w:ascii="Verdana" w:hAnsi="Verdana" w:cs="Times New Roman"/>
          <w:sz w:val="20"/>
          <w:szCs w:val="20"/>
        </w:rPr>
        <w:t>c</w:t>
      </w:r>
      <w:r w:rsidRPr="00A25533">
        <w:rPr>
          <w:rFonts w:ascii="Verdana" w:hAnsi="Verdana" w:cs="Times New Roman"/>
          <w:sz w:val="20"/>
          <w:szCs w:val="20"/>
        </w:rPr>
        <w:t>inschicht) an. Dort bilden sie eine mikrobielle Barriere gegen Fremdkeime und „trainieren“ durch ihre ausgeprägte immunogene Potenz das darmassoziierte Immunsystem.</w:t>
      </w:r>
    </w:p>
    <w:p w14:paraId="62557060" w14:textId="77777777" w:rsidR="008C060B" w:rsidRPr="00A25533" w:rsidRDefault="008C060B" w:rsidP="00E83F1C">
      <w:pPr>
        <w:spacing w:after="0" w:line="280" w:lineRule="atLeast"/>
        <w:rPr>
          <w:rFonts w:ascii="Verdana" w:hAnsi="Verdana" w:cs="Times New Roman"/>
          <w:b/>
          <w:sz w:val="20"/>
          <w:szCs w:val="20"/>
        </w:rPr>
      </w:pPr>
      <w:r w:rsidRPr="00A25533">
        <w:rPr>
          <w:rFonts w:ascii="Verdana" w:hAnsi="Verdana" w:cs="Times New Roman"/>
          <w:b/>
          <w:sz w:val="20"/>
          <w:szCs w:val="20"/>
        </w:rPr>
        <w:t>Funktionen der Darmmikrobiota</w:t>
      </w:r>
    </w:p>
    <w:p w14:paraId="02C4F81B" w14:textId="61F1CEEA" w:rsidR="008C060B" w:rsidRPr="00A25533" w:rsidRDefault="008C060B" w:rsidP="00E83F1C">
      <w:pPr>
        <w:spacing w:line="280" w:lineRule="atLeast"/>
        <w:rPr>
          <w:rFonts w:ascii="Verdana" w:hAnsi="Verdana" w:cs="Times New Roman"/>
          <w:sz w:val="20"/>
          <w:szCs w:val="20"/>
        </w:rPr>
      </w:pPr>
      <w:r w:rsidRPr="00A25533">
        <w:rPr>
          <w:rFonts w:ascii="Verdana" w:hAnsi="Verdana" w:cs="Times New Roman"/>
          <w:sz w:val="20"/>
          <w:szCs w:val="20"/>
        </w:rPr>
        <w:t>Die intestinale Mikroflora unterstützt den menschlichen Organismus durch metabolische, trophische</w:t>
      </w:r>
      <w:r w:rsidR="003163C9" w:rsidRPr="00A25533">
        <w:rPr>
          <w:rFonts w:ascii="Verdana" w:hAnsi="Verdana" w:cs="Times New Roman"/>
          <w:sz w:val="20"/>
          <w:szCs w:val="20"/>
        </w:rPr>
        <w:t>, immunologische</w:t>
      </w:r>
      <w:r w:rsidRPr="00A25533">
        <w:rPr>
          <w:rFonts w:ascii="Verdana" w:hAnsi="Verdana" w:cs="Times New Roman"/>
          <w:sz w:val="20"/>
          <w:szCs w:val="20"/>
        </w:rPr>
        <w:t xml:space="preserve"> und protektive Funktionen.</w:t>
      </w:r>
      <w:r w:rsidRPr="00A25533">
        <w:rPr>
          <w:rFonts w:ascii="Verdana" w:hAnsi="Verdana" w:cs="Times New Roman"/>
          <w:sz w:val="20"/>
          <w:szCs w:val="20"/>
          <w:vertAlign w:val="superscript"/>
        </w:rPr>
        <w:t>6,</w:t>
      </w:r>
      <w:r w:rsidR="00BC4798" w:rsidRPr="00A25533">
        <w:rPr>
          <w:rFonts w:ascii="Verdana" w:hAnsi="Verdana" w:cs="Times New Roman"/>
          <w:sz w:val="20"/>
          <w:szCs w:val="20"/>
          <w:vertAlign w:val="superscript"/>
        </w:rPr>
        <w:t xml:space="preserve"> </w:t>
      </w:r>
      <w:r w:rsidRPr="00A25533">
        <w:rPr>
          <w:rFonts w:ascii="Verdana" w:hAnsi="Verdana" w:cs="Times New Roman"/>
          <w:sz w:val="20"/>
          <w:szCs w:val="20"/>
          <w:vertAlign w:val="superscript"/>
        </w:rPr>
        <w:t>7</w:t>
      </w:r>
      <w:r w:rsidRPr="00A25533">
        <w:rPr>
          <w:rFonts w:ascii="Verdana" w:hAnsi="Verdana" w:cs="Times New Roman"/>
          <w:sz w:val="20"/>
          <w:szCs w:val="20"/>
        </w:rPr>
        <w:t xml:space="preserve"> Sie steuert die Zellproliferation und -differenzierung des Darmepithels und fördert die Entwicklung und Homöostase des Immunsystems. </w:t>
      </w:r>
      <w:r w:rsidR="00A25533">
        <w:rPr>
          <w:rFonts w:ascii="Verdana" w:hAnsi="Verdana" w:cs="Times New Roman"/>
          <w:sz w:val="20"/>
          <w:szCs w:val="20"/>
        </w:rPr>
        <w:br/>
      </w:r>
      <w:r w:rsidRPr="00A25533">
        <w:rPr>
          <w:rFonts w:ascii="Verdana" w:hAnsi="Verdana" w:cs="Times New Roman"/>
          <w:sz w:val="20"/>
          <w:szCs w:val="20"/>
        </w:rPr>
        <w:t>Die Darmmikrobiota schützt vor Infektionen durch pathogene Keime und spielt zeitlebens eine wichtige Rolle für die Aufrechterhaltung der immunologischen Toleranz. Die von der Darmmikrobiota gebildeten kurzkettigen Carbonsäuren (in erster Linie Essig-, Propion- und Buttersäure) dienen der Ernährung der Dickdarmepithelzellen (Abb. 2).</w:t>
      </w:r>
    </w:p>
    <w:p w14:paraId="0E8D62F2" w14:textId="77777777" w:rsidR="008C060B" w:rsidRPr="00A25533" w:rsidRDefault="008C060B" w:rsidP="00E83F1C">
      <w:pPr>
        <w:spacing w:line="280" w:lineRule="atLeast"/>
        <w:rPr>
          <w:rFonts w:ascii="Verdana" w:hAnsi="Verdana" w:cs="Times New Roman"/>
          <w:sz w:val="20"/>
          <w:szCs w:val="20"/>
        </w:rPr>
      </w:pPr>
      <w:r w:rsidRPr="00A25533">
        <w:rPr>
          <w:rFonts w:ascii="Verdana" w:hAnsi="Verdana" w:cs="Times New Roman"/>
          <w:sz w:val="20"/>
          <w:szCs w:val="20"/>
        </w:rPr>
        <w:lastRenderedPageBreak/>
        <w:t xml:space="preserve">Die Bedeutung der physiologischen Darmmikrobiota wird besonders bei Störungen des mikroökologischen Gleichgewichts deutlich: </w:t>
      </w:r>
    </w:p>
    <w:p w14:paraId="611988FF" w14:textId="77777777" w:rsidR="008C060B" w:rsidRPr="00A25533" w:rsidRDefault="008C060B" w:rsidP="00E83F1C">
      <w:pPr>
        <w:pStyle w:val="Listenabsatz"/>
        <w:numPr>
          <w:ilvl w:val="0"/>
          <w:numId w:val="2"/>
        </w:numPr>
        <w:spacing w:after="120" w:line="280" w:lineRule="atLeast"/>
        <w:ind w:left="357" w:hanging="357"/>
        <w:contextualSpacing w:val="0"/>
        <w:rPr>
          <w:rFonts w:ascii="Verdana" w:hAnsi="Verdana" w:cs="Times New Roman"/>
          <w:sz w:val="20"/>
          <w:szCs w:val="20"/>
        </w:rPr>
      </w:pPr>
      <w:r w:rsidRPr="00A25533">
        <w:rPr>
          <w:rFonts w:ascii="Verdana" w:hAnsi="Verdana" w:cs="Times New Roman"/>
          <w:sz w:val="20"/>
          <w:szCs w:val="20"/>
        </w:rPr>
        <w:t>bei der Entwicklung eines postinfektiösen Reizdarm-Syndroms</w:t>
      </w:r>
      <w:r w:rsidR="007B6F9F" w:rsidRPr="00A25533">
        <w:rPr>
          <w:rFonts w:ascii="Verdana" w:hAnsi="Verdana" w:cs="Times New Roman"/>
          <w:sz w:val="20"/>
          <w:szCs w:val="20"/>
        </w:rPr>
        <w:t>,</w:t>
      </w:r>
      <w:r w:rsidRPr="00A25533">
        <w:rPr>
          <w:rFonts w:ascii="Verdana" w:hAnsi="Verdana" w:cs="Times New Roman"/>
          <w:sz w:val="20"/>
          <w:szCs w:val="20"/>
        </w:rPr>
        <w:t xml:space="preserve"> </w:t>
      </w:r>
    </w:p>
    <w:p w14:paraId="2BA9897C" w14:textId="77777777" w:rsidR="008C060B" w:rsidRPr="00A25533" w:rsidRDefault="008C060B" w:rsidP="00E83F1C">
      <w:pPr>
        <w:pStyle w:val="Listenabsatz"/>
        <w:numPr>
          <w:ilvl w:val="0"/>
          <w:numId w:val="2"/>
        </w:numPr>
        <w:spacing w:after="120" w:line="280" w:lineRule="atLeast"/>
        <w:ind w:left="357" w:hanging="357"/>
        <w:contextualSpacing w:val="0"/>
        <w:rPr>
          <w:rFonts w:ascii="Verdana" w:hAnsi="Verdana" w:cs="Times New Roman"/>
          <w:sz w:val="20"/>
          <w:szCs w:val="20"/>
        </w:rPr>
      </w:pPr>
      <w:r w:rsidRPr="00A25533">
        <w:rPr>
          <w:rFonts w:ascii="Verdana" w:hAnsi="Verdana" w:cs="Times New Roman"/>
          <w:sz w:val="20"/>
          <w:szCs w:val="20"/>
        </w:rPr>
        <w:t>bei der Auslösung und Unterhaltung chronisch entzündlicher Darmerkrankungen und damit zusammenhängenden extraintestinalen Manifestationen</w:t>
      </w:r>
      <w:r w:rsidR="007B6F9F" w:rsidRPr="00A25533">
        <w:rPr>
          <w:rFonts w:ascii="Verdana" w:hAnsi="Verdana" w:cs="Times New Roman"/>
          <w:sz w:val="20"/>
          <w:szCs w:val="20"/>
        </w:rPr>
        <w:t>,</w:t>
      </w:r>
      <w:r w:rsidRPr="00A25533">
        <w:rPr>
          <w:rFonts w:ascii="Verdana" w:hAnsi="Verdana" w:cs="Times New Roman"/>
          <w:sz w:val="20"/>
          <w:szCs w:val="20"/>
        </w:rPr>
        <w:t xml:space="preserve"> </w:t>
      </w:r>
    </w:p>
    <w:p w14:paraId="220C34A3" w14:textId="77777777" w:rsidR="008C060B" w:rsidRPr="00A25533" w:rsidRDefault="008C060B" w:rsidP="00E83F1C">
      <w:pPr>
        <w:pStyle w:val="Listenabsatz"/>
        <w:numPr>
          <w:ilvl w:val="0"/>
          <w:numId w:val="2"/>
        </w:numPr>
        <w:spacing w:after="120" w:line="280" w:lineRule="atLeast"/>
        <w:ind w:left="357" w:hanging="357"/>
        <w:contextualSpacing w:val="0"/>
        <w:rPr>
          <w:rFonts w:ascii="Verdana" w:hAnsi="Verdana" w:cs="Times New Roman"/>
          <w:sz w:val="20"/>
          <w:szCs w:val="20"/>
        </w:rPr>
      </w:pPr>
      <w:r w:rsidRPr="00A25533">
        <w:rPr>
          <w:rFonts w:ascii="Verdana" w:hAnsi="Verdana" w:cs="Times New Roman"/>
          <w:sz w:val="20"/>
          <w:szCs w:val="20"/>
        </w:rPr>
        <w:t>beim Metabolischen Syndrom</w:t>
      </w:r>
      <w:r w:rsidR="007B6F9F" w:rsidRPr="00A25533">
        <w:rPr>
          <w:rFonts w:ascii="Verdana" w:hAnsi="Verdana" w:cs="Times New Roman"/>
          <w:sz w:val="20"/>
          <w:szCs w:val="20"/>
        </w:rPr>
        <w:t>,</w:t>
      </w:r>
      <w:r w:rsidRPr="00A25533">
        <w:rPr>
          <w:rFonts w:ascii="Verdana" w:hAnsi="Verdana" w:cs="Times New Roman"/>
          <w:sz w:val="20"/>
          <w:szCs w:val="20"/>
        </w:rPr>
        <w:t xml:space="preserve"> </w:t>
      </w:r>
    </w:p>
    <w:p w14:paraId="494C1BD8" w14:textId="77777777" w:rsidR="008C060B" w:rsidRPr="00A25533" w:rsidRDefault="008C060B" w:rsidP="00E83F1C">
      <w:pPr>
        <w:pStyle w:val="Listenabsatz"/>
        <w:numPr>
          <w:ilvl w:val="0"/>
          <w:numId w:val="2"/>
        </w:numPr>
        <w:spacing w:after="120" w:line="280" w:lineRule="atLeast"/>
        <w:ind w:left="357" w:hanging="357"/>
        <w:contextualSpacing w:val="0"/>
        <w:rPr>
          <w:rFonts w:ascii="Verdana" w:hAnsi="Verdana" w:cs="Times New Roman"/>
          <w:sz w:val="20"/>
          <w:szCs w:val="20"/>
        </w:rPr>
      </w:pPr>
      <w:r w:rsidRPr="00A25533">
        <w:rPr>
          <w:rFonts w:ascii="Verdana" w:hAnsi="Verdana" w:cs="Times New Roman"/>
          <w:sz w:val="20"/>
          <w:szCs w:val="20"/>
        </w:rPr>
        <w:t>bei der Entstehung der Antibiotika-assoziierten/pseudomembranösen Colitis</w:t>
      </w:r>
      <w:r w:rsidR="007B6F9F" w:rsidRPr="00A25533">
        <w:rPr>
          <w:rFonts w:ascii="Verdana" w:hAnsi="Verdana" w:cs="Times New Roman"/>
          <w:sz w:val="20"/>
          <w:szCs w:val="20"/>
        </w:rPr>
        <w:t>,</w:t>
      </w:r>
    </w:p>
    <w:p w14:paraId="07D50404" w14:textId="77777777" w:rsidR="008C060B" w:rsidRPr="00A25533" w:rsidRDefault="008C060B" w:rsidP="00E83F1C">
      <w:pPr>
        <w:pStyle w:val="Listenabsatz"/>
        <w:numPr>
          <w:ilvl w:val="0"/>
          <w:numId w:val="2"/>
        </w:numPr>
        <w:spacing w:after="120" w:line="280" w:lineRule="atLeast"/>
        <w:ind w:left="357" w:hanging="357"/>
        <w:contextualSpacing w:val="0"/>
        <w:rPr>
          <w:rFonts w:ascii="Verdana" w:hAnsi="Verdana" w:cs="Times New Roman"/>
          <w:sz w:val="20"/>
          <w:szCs w:val="20"/>
        </w:rPr>
      </w:pPr>
      <w:r w:rsidRPr="00A25533">
        <w:rPr>
          <w:rFonts w:ascii="Verdana" w:hAnsi="Verdana" w:cs="Times New Roman"/>
          <w:sz w:val="20"/>
          <w:szCs w:val="20"/>
        </w:rPr>
        <w:t>bei der bakteriellen Überwucherung des Dünndarms</w:t>
      </w:r>
      <w:r w:rsidR="007B6F9F" w:rsidRPr="00A25533">
        <w:rPr>
          <w:rFonts w:ascii="Verdana" w:hAnsi="Verdana" w:cs="Times New Roman"/>
          <w:sz w:val="20"/>
          <w:szCs w:val="20"/>
        </w:rPr>
        <w:t>,</w:t>
      </w:r>
      <w:r w:rsidRPr="00A25533">
        <w:rPr>
          <w:rFonts w:ascii="Verdana" w:hAnsi="Verdana" w:cs="Times New Roman"/>
          <w:sz w:val="20"/>
          <w:szCs w:val="20"/>
        </w:rPr>
        <w:t xml:space="preserve"> </w:t>
      </w:r>
    </w:p>
    <w:p w14:paraId="1207B911" w14:textId="77777777" w:rsidR="008C060B" w:rsidRPr="00A25533" w:rsidRDefault="008C060B" w:rsidP="00E83F1C">
      <w:pPr>
        <w:pStyle w:val="Listenabsatz"/>
        <w:numPr>
          <w:ilvl w:val="0"/>
          <w:numId w:val="2"/>
        </w:numPr>
        <w:spacing w:after="120" w:line="280" w:lineRule="atLeast"/>
        <w:ind w:left="357" w:hanging="357"/>
        <w:contextualSpacing w:val="0"/>
        <w:rPr>
          <w:rFonts w:ascii="Verdana" w:hAnsi="Verdana" w:cs="Times New Roman"/>
          <w:sz w:val="20"/>
          <w:szCs w:val="20"/>
        </w:rPr>
      </w:pPr>
      <w:r w:rsidRPr="00A25533">
        <w:rPr>
          <w:rFonts w:ascii="Verdana" w:hAnsi="Verdana" w:cs="Times New Roman"/>
          <w:sz w:val="20"/>
          <w:szCs w:val="20"/>
        </w:rPr>
        <w:t>bei einer Störung der Darmbarriere</w:t>
      </w:r>
      <w:r w:rsidR="007B6F9F" w:rsidRPr="00A25533">
        <w:rPr>
          <w:rFonts w:ascii="Verdana" w:hAnsi="Verdana" w:cs="Times New Roman"/>
          <w:sz w:val="20"/>
          <w:szCs w:val="20"/>
        </w:rPr>
        <w:t>.</w:t>
      </w:r>
    </w:p>
    <w:p w14:paraId="4D5369B6" w14:textId="77777777" w:rsidR="008C060B" w:rsidRPr="00A25533" w:rsidRDefault="008C060B" w:rsidP="00E83F1C">
      <w:pPr>
        <w:spacing w:line="280" w:lineRule="atLeast"/>
        <w:rPr>
          <w:rFonts w:ascii="Verdana" w:hAnsi="Verdana" w:cs="Times New Roman"/>
          <w:sz w:val="20"/>
          <w:szCs w:val="20"/>
        </w:rPr>
      </w:pPr>
      <w:r w:rsidRPr="00A25533">
        <w:rPr>
          <w:rFonts w:ascii="Verdana" w:hAnsi="Verdana" w:cs="Times New Roman"/>
          <w:sz w:val="20"/>
          <w:szCs w:val="20"/>
        </w:rPr>
        <w:t>Diskutiert werden auch Zusammenhänge zwischen der Darmmikrobiota und extraintestinalen Erkrankungen wie Harnwegsinfekten, Allergien, Nahrungsmittelunverträglichkeiten und Gelenkerkrankungen.</w:t>
      </w:r>
      <w:r w:rsidRPr="00A25533">
        <w:rPr>
          <w:rFonts w:ascii="Verdana" w:hAnsi="Verdana" w:cs="Times New Roman"/>
          <w:sz w:val="20"/>
          <w:szCs w:val="20"/>
          <w:vertAlign w:val="superscript"/>
        </w:rPr>
        <w:t>6,</w:t>
      </w:r>
      <w:r w:rsidR="007B6F9F" w:rsidRPr="00A25533">
        <w:rPr>
          <w:rFonts w:ascii="Verdana" w:hAnsi="Verdana" w:cs="Times New Roman"/>
          <w:sz w:val="20"/>
          <w:szCs w:val="20"/>
          <w:vertAlign w:val="superscript"/>
        </w:rPr>
        <w:t xml:space="preserve"> </w:t>
      </w:r>
      <w:r w:rsidRPr="00A25533">
        <w:rPr>
          <w:rFonts w:ascii="Verdana" w:hAnsi="Verdana" w:cs="Times New Roman"/>
          <w:sz w:val="20"/>
          <w:szCs w:val="20"/>
          <w:vertAlign w:val="superscript"/>
        </w:rPr>
        <w:t>8</w:t>
      </w:r>
    </w:p>
    <w:p w14:paraId="140B4F39" w14:textId="77777777" w:rsidR="008C060B" w:rsidRPr="00A25533" w:rsidRDefault="008C060B" w:rsidP="00E83F1C">
      <w:pPr>
        <w:spacing w:after="0" w:line="280" w:lineRule="atLeast"/>
        <w:rPr>
          <w:rFonts w:ascii="Verdana" w:hAnsi="Verdana" w:cs="Times New Roman"/>
          <w:b/>
          <w:sz w:val="20"/>
          <w:szCs w:val="20"/>
        </w:rPr>
      </w:pPr>
      <w:r w:rsidRPr="00A25533">
        <w:rPr>
          <w:rFonts w:ascii="Verdana" w:hAnsi="Verdana" w:cs="Times New Roman"/>
          <w:b/>
          <w:sz w:val="20"/>
          <w:szCs w:val="20"/>
        </w:rPr>
        <w:t>Die Rolle einer gesunden Darmbarriere</w:t>
      </w:r>
    </w:p>
    <w:p w14:paraId="10EB0AF6" w14:textId="77777777" w:rsidR="008C060B" w:rsidRPr="00A25533" w:rsidRDefault="008C060B" w:rsidP="00E83F1C">
      <w:pPr>
        <w:spacing w:line="280" w:lineRule="atLeast"/>
        <w:rPr>
          <w:rFonts w:ascii="Verdana" w:hAnsi="Verdana" w:cs="Times New Roman"/>
          <w:sz w:val="20"/>
          <w:szCs w:val="20"/>
        </w:rPr>
      </w:pPr>
      <w:r w:rsidRPr="00A25533">
        <w:rPr>
          <w:rFonts w:ascii="Verdana" w:hAnsi="Verdana" w:cs="Times New Roman"/>
          <w:sz w:val="20"/>
          <w:szCs w:val="20"/>
        </w:rPr>
        <w:t>Eine gesunde Darmbarriere stellt sicher, dass Nährstoffe und Flüssigkeit im notwendigen Maße aufgenommen werden, hält die Immuntoleranz aufrecht, was vor Allergien schützt, dient aber zugleich auch der Infektionsabwehr (darmassoziiertes Immunsystem). Vier Faktoren sind beim Aufbau und Erhalt einer gesunden Darmbarriere unabdingbar:</w:t>
      </w:r>
    </w:p>
    <w:p w14:paraId="24103D43" w14:textId="77777777" w:rsidR="008C060B" w:rsidRPr="00A25533" w:rsidRDefault="008C060B" w:rsidP="00E83F1C">
      <w:pPr>
        <w:pStyle w:val="Listenabsatz"/>
        <w:numPr>
          <w:ilvl w:val="0"/>
          <w:numId w:val="2"/>
        </w:numPr>
        <w:spacing w:after="120" w:line="280" w:lineRule="atLeast"/>
        <w:ind w:left="357" w:hanging="357"/>
        <w:contextualSpacing w:val="0"/>
        <w:rPr>
          <w:rFonts w:ascii="Verdana" w:hAnsi="Verdana" w:cs="Times New Roman"/>
          <w:sz w:val="20"/>
          <w:szCs w:val="20"/>
        </w:rPr>
      </w:pPr>
      <w:r w:rsidRPr="00A25533">
        <w:rPr>
          <w:rFonts w:ascii="Verdana" w:hAnsi="Verdana" w:cs="Times New Roman"/>
          <w:sz w:val="20"/>
          <w:szCs w:val="20"/>
        </w:rPr>
        <w:t>ausreichende Mu</w:t>
      </w:r>
      <w:r w:rsidR="006074EE" w:rsidRPr="00A25533">
        <w:rPr>
          <w:rFonts w:ascii="Verdana" w:hAnsi="Verdana" w:cs="Times New Roman"/>
          <w:sz w:val="20"/>
          <w:szCs w:val="20"/>
        </w:rPr>
        <w:t>c</w:t>
      </w:r>
      <w:r w:rsidRPr="00A25533">
        <w:rPr>
          <w:rFonts w:ascii="Verdana" w:hAnsi="Verdana" w:cs="Times New Roman"/>
          <w:sz w:val="20"/>
          <w:szCs w:val="20"/>
        </w:rPr>
        <w:t>inschicht</w:t>
      </w:r>
      <w:r w:rsidR="00A32636" w:rsidRPr="00A25533">
        <w:rPr>
          <w:rFonts w:ascii="Verdana" w:hAnsi="Verdana" w:cs="Times New Roman"/>
          <w:sz w:val="20"/>
          <w:szCs w:val="20"/>
        </w:rPr>
        <w:t>,</w:t>
      </w:r>
    </w:p>
    <w:p w14:paraId="1E0AE82B" w14:textId="77777777" w:rsidR="008C060B" w:rsidRPr="00A25533" w:rsidRDefault="008C060B" w:rsidP="00E83F1C">
      <w:pPr>
        <w:pStyle w:val="Listenabsatz"/>
        <w:numPr>
          <w:ilvl w:val="0"/>
          <w:numId w:val="2"/>
        </w:numPr>
        <w:spacing w:after="120" w:line="280" w:lineRule="atLeast"/>
        <w:ind w:left="357" w:hanging="357"/>
        <w:contextualSpacing w:val="0"/>
        <w:rPr>
          <w:rFonts w:ascii="Verdana" w:hAnsi="Verdana" w:cs="Times New Roman"/>
          <w:sz w:val="20"/>
          <w:szCs w:val="20"/>
        </w:rPr>
      </w:pPr>
      <w:r w:rsidRPr="00A25533">
        <w:rPr>
          <w:rFonts w:ascii="Verdana" w:hAnsi="Verdana" w:cs="Times New Roman"/>
          <w:sz w:val="20"/>
          <w:szCs w:val="20"/>
        </w:rPr>
        <w:t>funktionierendes Darmepithel</w:t>
      </w:r>
      <w:r w:rsidR="00A32636" w:rsidRPr="00A25533">
        <w:rPr>
          <w:rFonts w:ascii="Verdana" w:hAnsi="Verdana" w:cs="Times New Roman"/>
          <w:sz w:val="20"/>
          <w:szCs w:val="20"/>
        </w:rPr>
        <w:t>,</w:t>
      </w:r>
    </w:p>
    <w:p w14:paraId="23796F46" w14:textId="77777777" w:rsidR="008C060B" w:rsidRPr="00A25533" w:rsidRDefault="008C060B" w:rsidP="00E83F1C">
      <w:pPr>
        <w:pStyle w:val="Listenabsatz"/>
        <w:numPr>
          <w:ilvl w:val="0"/>
          <w:numId w:val="2"/>
        </w:numPr>
        <w:spacing w:after="120" w:line="280" w:lineRule="atLeast"/>
        <w:ind w:left="357" w:hanging="357"/>
        <w:contextualSpacing w:val="0"/>
        <w:rPr>
          <w:rFonts w:ascii="Verdana" w:hAnsi="Verdana" w:cs="Times New Roman"/>
          <w:sz w:val="20"/>
          <w:szCs w:val="20"/>
        </w:rPr>
      </w:pPr>
      <w:r w:rsidRPr="00A25533">
        <w:rPr>
          <w:rFonts w:ascii="Verdana" w:hAnsi="Verdana" w:cs="Times New Roman"/>
          <w:sz w:val="20"/>
          <w:szCs w:val="20"/>
        </w:rPr>
        <w:t xml:space="preserve">intakte </w:t>
      </w:r>
      <w:r w:rsidR="00BF5A6C" w:rsidRPr="00A25533">
        <w:rPr>
          <w:rFonts w:ascii="Verdana" w:hAnsi="Verdana" w:cs="Times New Roman"/>
          <w:sz w:val="20"/>
          <w:szCs w:val="20"/>
        </w:rPr>
        <w:t>Darmmikrobiota</w:t>
      </w:r>
      <w:r w:rsidR="00A32636" w:rsidRPr="00A25533">
        <w:rPr>
          <w:rFonts w:ascii="Verdana" w:hAnsi="Verdana" w:cs="Times New Roman"/>
          <w:sz w:val="20"/>
          <w:szCs w:val="20"/>
        </w:rPr>
        <w:t>,</w:t>
      </w:r>
    </w:p>
    <w:p w14:paraId="04AE8602" w14:textId="77777777" w:rsidR="008C060B" w:rsidRPr="00A25533" w:rsidRDefault="008C060B" w:rsidP="00E83F1C">
      <w:pPr>
        <w:pStyle w:val="Listenabsatz"/>
        <w:numPr>
          <w:ilvl w:val="0"/>
          <w:numId w:val="2"/>
        </w:numPr>
        <w:spacing w:after="120" w:line="280" w:lineRule="atLeast"/>
        <w:ind w:left="357" w:hanging="357"/>
        <w:contextualSpacing w:val="0"/>
        <w:rPr>
          <w:rFonts w:ascii="Verdana" w:hAnsi="Verdana" w:cs="Times New Roman"/>
          <w:sz w:val="20"/>
          <w:szCs w:val="20"/>
        </w:rPr>
      </w:pPr>
      <w:r w:rsidRPr="00A25533">
        <w:rPr>
          <w:rFonts w:ascii="Verdana" w:hAnsi="Verdana" w:cs="Times New Roman"/>
          <w:sz w:val="20"/>
          <w:szCs w:val="20"/>
        </w:rPr>
        <w:t>aktives Immunsystem</w:t>
      </w:r>
      <w:r w:rsidR="00A32636" w:rsidRPr="00A25533">
        <w:rPr>
          <w:rFonts w:ascii="Verdana" w:hAnsi="Verdana" w:cs="Times New Roman"/>
          <w:sz w:val="20"/>
          <w:szCs w:val="20"/>
        </w:rPr>
        <w:t>.</w:t>
      </w:r>
    </w:p>
    <w:p w14:paraId="149BE364" w14:textId="77777777" w:rsidR="00A25533" w:rsidRDefault="008C060B" w:rsidP="00E83F1C">
      <w:pPr>
        <w:spacing w:line="280" w:lineRule="atLeast"/>
        <w:rPr>
          <w:rFonts w:ascii="Verdana" w:hAnsi="Verdana" w:cs="Times New Roman"/>
          <w:sz w:val="20"/>
          <w:szCs w:val="20"/>
        </w:rPr>
      </w:pPr>
      <w:r w:rsidRPr="00A25533">
        <w:rPr>
          <w:rFonts w:ascii="Verdana" w:hAnsi="Verdana" w:cs="Times New Roman"/>
          <w:sz w:val="20"/>
          <w:szCs w:val="20"/>
        </w:rPr>
        <w:t>Die Darmbarriere kann durch Infektionen, verschiedene Erkrankungen, aber auch Medikamente (z.</w:t>
      </w:r>
      <w:r w:rsidR="006B76BD" w:rsidRPr="00A25533">
        <w:rPr>
          <w:rFonts w:ascii="Verdana" w:hAnsi="Verdana" w:cs="Times New Roman"/>
          <w:sz w:val="20"/>
          <w:szCs w:val="20"/>
        </w:rPr>
        <w:t> </w:t>
      </w:r>
      <w:r w:rsidRPr="00A25533">
        <w:rPr>
          <w:rFonts w:ascii="Verdana" w:hAnsi="Verdana" w:cs="Times New Roman"/>
          <w:sz w:val="20"/>
          <w:szCs w:val="20"/>
        </w:rPr>
        <w:t>B. Antibiotika, ASS) und Genussmittel (z.</w:t>
      </w:r>
      <w:r w:rsidR="006B76BD" w:rsidRPr="00A25533">
        <w:rPr>
          <w:rFonts w:ascii="Verdana" w:hAnsi="Verdana" w:cs="Times New Roman"/>
          <w:sz w:val="20"/>
          <w:szCs w:val="20"/>
        </w:rPr>
        <w:t> </w:t>
      </w:r>
      <w:r w:rsidRPr="00A25533">
        <w:rPr>
          <w:rFonts w:ascii="Verdana" w:hAnsi="Verdana" w:cs="Times New Roman"/>
          <w:sz w:val="20"/>
          <w:szCs w:val="20"/>
        </w:rPr>
        <w:t xml:space="preserve">B. Alkohol, Koffein) geschädigt werden, wobei einer oder mehrere der genannten vier Schutzfaktoren angegriffen werden. Der Einsatz von Antibiotika schädigt beispielsweise die gesunde </w:t>
      </w:r>
      <w:r w:rsidR="00BF5A6C" w:rsidRPr="00A25533">
        <w:rPr>
          <w:rFonts w:ascii="Verdana" w:hAnsi="Verdana" w:cs="Times New Roman"/>
          <w:sz w:val="20"/>
          <w:szCs w:val="20"/>
        </w:rPr>
        <w:t xml:space="preserve">Darmmikrobiota </w:t>
      </w:r>
      <w:r w:rsidRPr="00A25533">
        <w:rPr>
          <w:rFonts w:ascii="Verdana" w:hAnsi="Verdana" w:cs="Times New Roman"/>
          <w:sz w:val="20"/>
          <w:szCs w:val="20"/>
        </w:rPr>
        <w:t xml:space="preserve">und erhöht die Permeabilität der Darmwand. </w:t>
      </w:r>
    </w:p>
    <w:p w14:paraId="3657A955" w14:textId="3B6F3AE3" w:rsidR="008C060B" w:rsidRPr="00A25533" w:rsidRDefault="008C060B" w:rsidP="00E83F1C">
      <w:pPr>
        <w:spacing w:line="280" w:lineRule="atLeast"/>
        <w:rPr>
          <w:rFonts w:ascii="Verdana" w:hAnsi="Verdana" w:cs="Times New Roman"/>
          <w:sz w:val="20"/>
          <w:szCs w:val="20"/>
        </w:rPr>
      </w:pPr>
      <w:r w:rsidRPr="00A25533">
        <w:rPr>
          <w:rFonts w:ascii="Verdana" w:hAnsi="Verdana" w:cs="Times New Roman"/>
          <w:sz w:val="20"/>
          <w:szCs w:val="20"/>
        </w:rPr>
        <w:t>Diese wird im gesunden Zustand durch die aufliegende ausreichend dicke Schleimschicht geschützt</w:t>
      </w:r>
      <w:r w:rsidR="006B76BD" w:rsidRPr="00A25533">
        <w:rPr>
          <w:rFonts w:ascii="Verdana" w:hAnsi="Verdana" w:cs="Times New Roman"/>
          <w:sz w:val="20"/>
          <w:szCs w:val="20"/>
        </w:rPr>
        <w:t>,</w:t>
      </w:r>
      <w:r w:rsidRPr="00A25533">
        <w:rPr>
          <w:rFonts w:ascii="Verdana" w:hAnsi="Verdana" w:cs="Times New Roman"/>
          <w:sz w:val="20"/>
          <w:szCs w:val="20"/>
        </w:rPr>
        <w:t xml:space="preserve"> und die Zwischenräume zwischen den Epithelzellen werden durch Desmosomen und Tight</w:t>
      </w:r>
      <w:r w:rsidR="006B76BD" w:rsidRPr="00A25533">
        <w:rPr>
          <w:rFonts w:ascii="Verdana" w:hAnsi="Verdana" w:cs="Times New Roman"/>
          <w:sz w:val="20"/>
          <w:szCs w:val="20"/>
        </w:rPr>
        <w:t> </w:t>
      </w:r>
      <w:r w:rsidRPr="00A25533">
        <w:rPr>
          <w:rFonts w:ascii="Verdana" w:hAnsi="Verdana" w:cs="Times New Roman"/>
          <w:sz w:val="20"/>
          <w:szCs w:val="20"/>
        </w:rPr>
        <w:t>Junctions abgedichtet. Wird die Mu</w:t>
      </w:r>
      <w:r w:rsidR="006B76BD" w:rsidRPr="00A25533">
        <w:rPr>
          <w:rFonts w:ascii="Verdana" w:hAnsi="Verdana" w:cs="Times New Roman"/>
          <w:sz w:val="20"/>
          <w:szCs w:val="20"/>
        </w:rPr>
        <w:t>c</w:t>
      </w:r>
      <w:r w:rsidRPr="00A25533">
        <w:rPr>
          <w:rFonts w:ascii="Verdana" w:hAnsi="Verdana" w:cs="Times New Roman"/>
          <w:sz w:val="20"/>
          <w:szCs w:val="20"/>
        </w:rPr>
        <w:t xml:space="preserve">inschicht zu dünn und/oder </w:t>
      </w:r>
      <w:r w:rsidR="00AD21A0" w:rsidRPr="00A25533">
        <w:rPr>
          <w:rFonts w:ascii="Verdana" w:hAnsi="Verdana" w:cs="Times New Roman"/>
          <w:sz w:val="20"/>
          <w:szCs w:val="20"/>
        </w:rPr>
        <w:t xml:space="preserve">werden </w:t>
      </w:r>
      <w:r w:rsidRPr="00A25533">
        <w:rPr>
          <w:rFonts w:ascii="Verdana" w:hAnsi="Verdana" w:cs="Times New Roman"/>
          <w:sz w:val="20"/>
          <w:szCs w:val="20"/>
        </w:rPr>
        <w:t>die Tight</w:t>
      </w:r>
      <w:r w:rsidR="00CA32B3" w:rsidRPr="00A25533">
        <w:rPr>
          <w:rFonts w:ascii="Verdana" w:hAnsi="Verdana" w:cs="Times New Roman"/>
          <w:sz w:val="20"/>
          <w:szCs w:val="20"/>
        </w:rPr>
        <w:t> </w:t>
      </w:r>
      <w:r w:rsidRPr="00A25533">
        <w:rPr>
          <w:rFonts w:ascii="Verdana" w:hAnsi="Verdana" w:cs="Times New Roman"/>
          <w:sz w:val="20"/>
          <w:szCs w:val="20"/>
        </w:rPr>
        <w:t xml:space="preserve">Junctions undicht (Leaky Gut), können großmolekulare Antigene und sogar ganze Mikroorganismen aus dem Gastrointestinaltrakt in </w:t>
      </w:r>
      <w:r w:rsidR="00BF5A6C" w:rsidRPr="00A25533">
        <w:rPr>
          <w:rFonts w:ascii="Verdana" w:hAnsi="Verdana" w:cs="Times New Roman"/>
          <w:sz w:val="20"/>
          <w:szCs w:val="20"/>
        </w:rPr>
        <w:t>die Darmschleimhaut</w:t>
      </w:r>
      <w:r w:rsidRPr="00A25533">
        <w:rPr>
          <w:rFonts w:ascii="Verdana" w:hAnsi="Verdana" w:cs="Times New Roman"/>
          <w:sz w:val="20"/>
          <w:szCs w:val="20"/>
        </w:rPr>
        <w:t xml:space="preserve"> </w:t>
      </w:r>
      <w:r w:rsidR="00AF4B87" w:rsidRPr="00A25533">
        <w:rPr>
          <w:rFonts w:ascii="Verdana" w:hAnsi="Verdana" w:cs="Times New Roman"/>
          <w:sz w:val="20"/>
          <w:szCs w:val="20"/>
        </w:rPr>
        <w:t xml:space="preserve">und damit in den Körper </w:t>
      </w:r>
      <w:r w:rsidRPr="00A25533">
        <w:rPr>
          <w:rFonts w:ascii="Verdana" w:hAnsi="Verdana" w:cs="Times New Roman"/>
          <w:sz w:val="20"/>
          <w:szCs w:val="20"/>
        </w:rPr>
        <w:t>gelangen, was als pathophysiologischer Mechanismus bei diversen Erkrankungen diskutiert wird (z.</w:t>
      </w:r>
      <w:r w:rsidR="00DE3F27" w:rsidRPr="00A25533">
        <w:rPr>
          <w:rFonts w:ascii="Verdana" w:hAnsi="Verdana" w:cs="Times New Roman"/>
          <w:sz w:val="20"/>
          <w:szCs w:val="20"/>
        </w:rPr>
        <w:t> </w:t>
      </w:r>
      <w:r w:rsidRPr="00A25533">
        <w:rPr>
          <w:rFonts w:ascii="Verdana" w:hAnsi="Verdana" w:cs="Times New Roman"/>
          <w:sz w:val="20"/>
          <w:szCs w:val="20"/>
        </w:rPr>
        <w:t xml:space="preserve">B. Colitis </w:t>
      </w:r>
      <w:r w:rsidR="00DE3F27" w:rsidRPr="00A25533">
        <w:rPr>
          <w:rFonts w:ascii="Verdana" w:hAnsi="Verdana" w:cs="Times New Roman"/>
          <w:sz w:val="20"/>
          <w:szCs w:val="20"/>
        </w:rPr>
        <w:t>u</w:t>
      </w:r>
      <w:r w:rsidRPr="00A25533">
        <w:rPr>
          <w:rFonts w:ascii="Verdana" w:hAnsi="Verdana" w:cs="Times New Roman"/>
          <w:sz w:val="20"/>
          <w:szCs w:val="20"/>
        </w:rPr>
        <w:t>lcerosa).</w:t>
      </w:r>
    </w:p>
    <w:p w14:paraId="0227F203" w14:textId="77777777" w:rsidR="00714D29" w:rsidRDefault="00714D29" w:rsidP="00E83F1C">
      <w:pPr>
        <w:spacing w:after="0" w:line="280" w:lineRule="atLeast"/>
        <w:rPr>
          <w:rFonts w:ascii="Verdana" w:hAnsi="Verdana" w:cs="Times New Roman"/>
          <w:b/>
          <w:sz w:val="20"/>
          <w:szCs w:val="20"/>
        </w:rPr>
      </w:pPr>
    </w:p>
    <w:p w14:paraId="3933D4CF" w14:textId="77777777" w:rsidR="008C060B" w:rsidRPr="00A25533" w:rsidRDefault="008C060B" w:rsidP="00E83F1C">
      <w:pPr>
        <w:spacing w:after="0" w:line="280" w:lineRule="atLeast"/>
        <w:rPr>
          <w:rFonts w:ascii="Verdana" w:hAnsi="Verdana" w:cs="Times New Roman"/>
          <w:b/>
          <w:sz w:val="20"/>
          <w:szCs w:val="20"/>
        </w:rPr>
      </w:pPr>
      <w:r w:rsidRPr="00A25533">
        <w:rPr>
          <w:rFonts w:ascii="Verdana" w:hAnsi="Verdana" w:cs="Times New Roman"/>
          <w:b/>
          <w:sz w:val="20"/>
          <w:szCs w:val="20"/>
        </w:rPr>
        <w:lastRenderedPageBreak/>
        <w:t>Mutaflor</w:t>
      </w:r>
      <w:r w:rsidRPr="00A25533">
        <w:rPr>
          <w:rFonts w:ascii="Verdana" w:hAnsi="Verdana" w:cs="Times New Roman"/>
          <w:sz w:val="20"/>
          <w:szCs w:val="20"/>
          <w:vertAlign w:val="superscript"/>
        </w:rPr>
        <w:t>®</w:t>
      </w:r>
      <w:r w:rsidRPr="00A25533">
        <w:rPr>
          <w:rFonts w:ascii="Verdana" w:hAnsi="Verdana" w:cs="Times New Roman"/>
          <w:b/>
          <w:sz w:val="20"/>
          <w:szCs w:val="20"/>
        </w:rPr>
        <w:t>: Ein Bakterium wird zum Arzneimittel</w:t>
      </w:r>
    </w:p>
    <w:p w14:paraId="1477E570" w14:textId="62FD171C" w:rsidR="008C060B" w:rsidRPr="00A25533" w:rsidRDefault="008C060B" w:rsidP="00E83F1C">
      <w:pPr>
        <w:spacing w:line="280" w:lineRule="atLeast"/>
        <w:rPr>
          <w:rFonts w:ascii="Verdana" w:hAnsi="Verdana" w:cs="Times New Roman"/>
          <w:sz w:val="20"/>
          <w:szCs w:val="20"/>
        </w:rPr>
      </w:pPr>
      <w:r w:rsidRPr="00A25533">
        <w:rPr>
          <w:rFonts w:ascii="Verdana" w:hAnsi="Verdana" w:cs="Times New Roman"/>
          <w:sz w:val="20"/>
          <w:szCs w:val="20"/>
        </w:rPr>
        <w:t>Die Entdeckung und Entwicklung von Mutaflor</w:t>
      </w:r>
      <w:r w:rsidRPr="00A25533">
        <w:rPr>
          <w:rFonts w:ascii="Verdana" w:hAnsi="Verdana" w:cs="Times New Roman"/>
          <w:sz w:val="20"/>
          <w:szCs w:val="20"/>
          <w:vertAlign w:val="superscript"/>
        </w:rPr>
        <w:t>®</w:t>
      </w:r>
      <w:r w:rsidRPr="00A25533">
        <w:rPr>
          <w:rFonts w:ascii="Verdana" w:hAnsi="Verdana" w:cs="Times New Roman"/>
          <w:sz w:val="20"/>
          <w:szCs w:val="20"/>
        </w:rPr>
        <w:t xml:space="preserve"> geht auf den Freiburger Professor Alfred Nissle (1874–1965) zurück. Während des Ersten Weltkrieges isolierte er auf der Suche nach E.</w:t>
      </w:r>
      <w:r w:rsidR="008D228A" w:rsidRPr="00A25533">
        <w:rPr>
          <w:rFonts w:ascii="Verdana" w:hAnsi="Verdana" w:cs="Times New Roman"/>
          <w:sz w:val="20"/>
          <w:szCs w:val="20"/>
        </w:rPr>
        <w:t> </w:t>
      </w:r>
      <w:r w:rsidRPr="00A25533">
        <w:rPr>
          <w:rFonts w:ascii="Verdana" w:hAnsi="Verdana" w:cs="Times New Roman"/>
          <w:sz w:val="20"/>
          <w:szCs w:val="20"/>
        </w:rPr>
        <w:t>coli-Bakterien mit antagonistischer Wirkung gegen darmpathogene Keime einen speziellen E.</w:t>
      </w:r>
      <w:r w:rsidR="008D228A" w:rsidRPr="00A25533">
        <w:rPr>
          <w:rFonts w:ascii="Verdana" w:hAnsi="Verdana" w:cs="Times New Roman"/>
          <w:sz w:val="20"/>
          <w:szCs w:val="20"/>
        </w:rPr>
        <w:t> </w:t>
      </w:r>
      <w:r w:rsidRPr="00A25533">
        <w:rPr>
          <w:rFonts w:ascii="Verdana" w:hAnsi="Verdana" w:cs="Times New Roman"/>
          <w:sz w:val="20"/>
          <w:szCs w:val="20"/>
        </w:rPr>
        <w:t>coli</w:t>
      </w:r>
      <w:r w:rsidR="008D228A" w:rsidRPr="00A25533">
        <w:rPr>
          <w:rFonts w:ascii="Verdana" w:hAnsi="Verdana" w:cs="Times New Roman"/>
          <w:sz w:val="20"/>
          <w:szCs w:val="20"/>
        </w:rPr>
        <w:t>-</w:t>
      </w:r>
      <w:r w:rsidRPr="00A25533">
        <w:rPr>
          <w:rFonts w:ascii="Verdana" w:hAnsi="Verdana" w:cs="Times New Roman"/>
          <w:sz w:val="20"/>
          <w:szCs w:val="20"/>
        </w:rPr>
        <w:t>Stamm aus dem Stuhl eines Kriegsteilnehmers. Dieser war während des Balkan-Feldzugs im Gegensatz zu den meisten seiner Kameraden vollkommen darmgesund geblieben und weder an Ruhr noch an Typhus, Paratyphus oder anderen Enteritiden erkrankt.</w:t>
      </w:r>
    </w:p>
    <w:p w14:paraId="56A9C42A" w14:textId="2A74B572" w:rsidR="008C060B" w:rsidRPr="00A25533" w:rsidRDefault="008C060B" w:rsidP="00E83F1C">
      <w:pPr>
        <w:spacing w:line="280" w:lineRule="atLeast"/>
        <w:rPr>
          <w:rFonts w:ascii="Verdana" w:hAnsi="Verdana" w:cs="Times New Roman"/>
          <w:sz w:val="20"/>
          <w:szCs w:val="20"/>
        </w:rPr>
      </w:pPr>
      <w:r w:rsidRPr="00A25533">
        <w:rPr>
          <w:rFonts w:ascii="Verdana" w:hAnsi="Verdana" w:cs="Times New Roman"/>
          <w:sz w:val="20"/>
          <w:szCs w:val="20"/>
        </w:rPr>
        <w:t>Um Mutaflor</w:t>
      </w:r>
      <w:r w:rsidRPr="00A25533">
        <w:rPr>
          <w:rFonts w:ascii="Verdana" w:hAnsi="Verdana" w:cs="Times New Roman"/>
          <w:sz w:val="20"/>
          <w:szCs w:val="20"/>
          <w:vertAlign w:val="superscript"/>
        </w:rPr>
        <w:t>®</w:t>
      </w:r>
      <w:r w:rsidRPr="00A25533">
        <w:rPr>
          <w:rFonts w:ascii="Verdana" w:hAnsi="Verdana" w:cs="Times New Roman"/>
          <w:sz w:val="20"/>
          <w:szCs w:val="20"/>
        </w:rPr>
        <w:t xml:space="preserve"> herzustellen</w:t>
      </w:r>
      <w:r w:rsidR="00152343" w:rsidRPr="00A25533">
        <w:rPr>
          <w:rFonts w:ascii="Verdana" w:hAnsi="Verdana" w:cs="Times New Roman"/>
          <w:sz w:val="20"/>
          <w:szCs w:val="20"/>
        </w:rPr>
        <w:t>,</w:t>
      </w:r>
      <w:r w:rsidRPr="00A25533">
        <w:rPr>
          <w:rFonts w:ascii="Verdana" w:hAnsi="Verdana" w:cs="Times New Roman"/>
          <w:sz w:val="20"/>
          <w:szCs w:val="20"/>
        </w:rPr>
        <w:t xml:space="preserve"> werden die EcN-Bakterien heute mit modernster Verfahrenstechnik im Fermenter kultiviert und anschließend schonend lyophilisiert. So sind sie bei kühler Lagerung mehrere Monate als Lebendkeime haltbar.</w:t>
      </w:r>
    </w:p>
    <w:p w14:paraId="49D76E3A" w14:textId="77777777" w:rsidR="00312D18" w:rsidRPr="00A25533" w:rsidRDefault="00312D18" w:rsidP="00312D18">
      <w:pPr>
        <w:spacing w:after="0" w:line="280" w:lineRule="atLeast"/>
        <w:rPr>
          <w:rFonts w:ascii="Verdana" w:hAnsi="Verdana" w:cs="Times New Roman"/>
          <w:b/>
          <w:sz w:val="20"/>
          <w:szCs w:val="20"/>
        </w:rPr>
      </w:pPr>
    </w:p>
    <w:p w14:paraId="68AC8148" w14:textId="0BE09DD2" w:rsidR="00312D18" w:rsidRPr="00A25533" w:rsidRDefault="00A25533" w:rsidP="00E83F1C">
      <w:pPr>
        <w:spacing w:line="280" w:lineRule="atLeast"/>
        <w:rPr>
          <w:rFonts w:ascii="Verdana" w:hAnsi="Verdana" w:cs="Times New Roman"/>
          <w:b/>
          <w:sz w:val="20"/>
          <w:szCs w:val="20"/>
        </w:rPr>
      </w:pPr>
      <w:bookmarkStart w:id="0" w:name="_GoBack"/>
      <w:r w:rsidRPr="00A25533">
        <w:rPr>
          <w:rFonts w:ascii="Times New Roman" w:hAnsi="Times New Roman" w:cs="Times New Roman"/>
          <w:noProof/>
          <w:sz w:val="20"/>
          <w:szCs w:val="20"/>
          <w:lang w:eastAsia="de-DE"/>
        </w:rPr>
        <w:drawing>
          <wp:anchor distT="0" distB="0" distL="114300" distR="114300" simplePos="0" relativeHeight="251660288" behindDoc="0" locked="0" layoutInCell="1" allowOverlap="1" wp14:anchorId="7EE09DD2" wp14:editId="1EF1F6DB">
            <wp:simplePos x="0" y="0"/>
            <wp:positionH relativeFrom="column">
              <wp:posOffset>-2774</wp:posOffset>
            </wp:positionH>
            <wp:positionV relativeFrom="paragraph">
              <wp:posOffset>294369</wp:posOffset>
            </wp:positionV>
            <wp:extent cx="4891079" cy="2672985"/>
            <wp:effectExtent l="0" t="0" r="1143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07302" cy="2681851"/>
                    </a:xfrm>
                    <a:prstGeom prst="rect">
                      <a:avLst/>
                    </a:prstGeom>
                  </pic:spPr>
                </pic:pic>
              </a:graphicData>
            </a:graphic>
            <wp14:sizeRelH relativeFrom="page">
              <wp14:pctWidth>0</wp14:pctWidth>
            </wp14:sizeRelH>
            <wp14:sizeRelV relativeFrom="page">
              <wp14:pctHeight>0</wp14:pctHeight>
            </wp14:sizeRelV>
          </wp:anchor>
        </w:drawing>
      </w:r>
      <w:bookmarkEnd w:id="0"/>
      <w:r w:rsidR="00312D18" w:rsidRPr="00A25533">
        <w:rPr>
          <w:rFonts w:ascii="Verdana" w:hAnsi="Verdana" w:cs="Times New Roman"/>
          <w:b/>
          <w:sz w:val="20"/>
          <w:szCs w:val="20"/>
        </w:rPr>
        <w:t>Abbildungen:</w:t>
      </w:r>
    </w:p>
    <w:p w14:paraId="3CE89BAC" w14:textId="6EB75FBC" w:rsidR="008C060B" w:rsidRPr="00A25533" w:rsidRDefault="008C060B" w:rsidP="003B0663">
      <w:pPr>
        <w:spacing w:line="360" w:lineRule="atLeast"/>
        <w:rPr>
          <w:rFonts w:ascii="Times New Roman" w:hAnsi="Times New Roman" w:cs="Times New Roman"/>
          <w:sz w:val="20"/>
          <w:szCs w:val="20"/>
        </w:rPr>
      </w:pPr>
    </w:p>
    <w:p w14:paraId="42A8DA45" w14:textId="77777777" w:rsidR="008C060B" w:rsidRPr="00A25533" w:rsidRDefault="008C060B" w:rsidP="003B0663">
      <w:pPr>
        <w:spacing w:line="360" w:lineRule="atLeast"/>
        <w:rPr>
          <w:rFonts w:ascii="Times New Roman" w:hAnsi="Times New Roman" w:cs="Times New Roman"/>
          <w:sz w:val="20"/>
          <w:szCs w:val="20"/>
        </w:rPr>
      </w:pPr>
    </w:p>
    <w:p w14:paraId="62CA592A" w14:textId="77777777" w:rsidR="00E83F1C" w:rsidRPr="00A25533" w:rsidRDefault="00E83F1C" w:rsidP="00E83F1C">
      <w:pPr>
        <w:spacing w:line="280" w:lineRule="atLeast"/>
        <w:rPr>
          <w:rFonts w:ascii="Times New Roman" w:hAnsi="Times New Roman" w:cs="Times New Roman"/>
          <w:b/>
          <w:sz w:val="20"/>
          <w:szCs w:val="20"/>
        </w:rPr>
      </w:pPr>
    </w:p>
    <w:p w14:paraId="07CB80C5" w14:textId="77777777" w:rsidR="00E83F1C" w:rsidRPr="00A25533" w:rsidRDefault="00E83F1C" w:rsidP="00E83F1C">
      <w:pPr>
        <w:spacing w:line="280" w:lineRule="atLeast"/>
        <w:rPr>
          <w:rFonts w:ascii="Times New Roman" w:hAnsi="Times New Roman" w:cs="Times New Roman"/>
          <w:b/>
          <w:sz w:val="20"/>
          <w:szCs w:val="20"/>
        </w:rPr>
      </w:pPr>
    </w:p>
    <w:p w14:paraId="2517B73F" w14:textId="77777777" w:rsidR="00E83F1C" w:rsidRPr="00A25533" w:rsidRDefault="00E83F1C" w:rsidP="00E83F1C">
      <w:pPr>
        <w:spacing w:line="280" w:lineRule="atLeast"/>
        <w:rPr>
          <w:rFonts w:ascii="Times New Roman" w:hAnsi="Times New Roman" w:cs="Times New Roman"/>
          <w:b/>
          <w:sz w:val="20"/>
          <w:szCs w:val="20"/>
        </w:rPr>
      </w:pPr>
    </w:p>
    <w:p w14:paraId="19DDAFC6" w14:textId="77777777" w:rsidR="00E83F1C" w:rsidRPr="00A25533" w:rsidRDefault="00E83F1C" w:rsidP="00E83F1C">
      <w:pPr>
        <w:spacing w:line="280" w:lineRule="atLeast"/>
        <w:rPr>
          <w:rFonts w:ascii="Times New Roman" w:hAnsi="Times New Roman" w:cs="Times New Roman"/>
          <w:b/>
          <w:sz w:val="20"/>
          <w:szCs w:val="20"/>
        </w:rPr>
      </w:pPr>
    </w:p>
    <w:p w14:paraId="68AD0822" w14:textId="77777777" w:rsidR="00E83F1C" w:rsidRPr="00A25533" w:rsidRDefault="00E83F1C" w:rsidP="00E83F1C">
      <w:pPr>
        <w:spacing w:line="280" w:lineRule="atLeast"/>
        <w:rPr>
          <w:rFonts w:ascii="Times New Roman" w:hAnsi="Times New Roman" w:cs="Times New Roman"/>
          <w:b/>
          <w:sz w:val="20"/>
          <w:szCs w:val="20"/>
        </w:rPr>
      </w:pPr>
    </w:p>
    <w:p w14:paraId="511DEBF3" w14:textId="77777777" w:rsidR="00E83F1C" w:rsidRPr="00A25533" w:rsidRDefault="00E83F1C" w:rsidP="00E83F1C">
      <w:pPr>
        <w:spacing w:after="0" w:line="280" w:lineRule="atLeast"/>
        <w:rPr>
          <w:rFonts w:ascii="Times New Roman" w:hAnsi="Times New Roman" w:cs="Times New Roman"/>
          <w:b/>
          <w:sz w:val="20"/>
          <w:szCs w:val="20"/>
        </w:rPr>
      </w:pPr>
    </w:p>
    <w:p w14:paraId="03F19CD4" w14:textId="77777777" w:rsidR="00E83F1C" w:rsidRPr="00A25533" w:rsidRDefault="00E83F1C" w:rsidP="00E83F1C">
      <w:pPr>
        <w:spacing w:after="0" w:line="280" w:lineRule="atLeast"/>
        <w:rPr>
          <w:rFonts w:ascii="Times New Roman" w:hAnsi="Times New Roman" w:cs="Times New Roman"/>
          <w:b/>
          <w:sz w:val="20"/>
          <w:szCs w:val="20"/>
        </w:rPr>
      </w:pPr>
    </w:p>
    <w:p w14:paraId="6E42069C" w14:textId="77777777" w:rsidR="008C060B" w:rsidRPr="00A25533" w:rsidRDefault="008C060B" w:rsidP="00E83F1C">
      <w:pPr>
        <w:spacing w:before="240" w:line="280" w:lineRule="atLeast"/>
        <w:rPr>
          <w:rFonts w:ascii="Verdana" w:hAnsi="Verdana" w:cs="Times New Roman"/>
          <w:sz w:val="20"/>
          <w:szCs w:val="20"/>
        </w:rPr>
      </w:pPr>
      <w:r w:rsidRPr="00A25533">
        <w:rPr>
          <w:rFonts w:ascii="Verdana" w:hAnsi="Verdana" w:cs="Times New Roman"/>
          <w:b/>
          <w:sz w:val="20"/>
          <w:szCs w:val="20"/>
        </w:rPr>
        <w:t>Abb. 1:</w:t>
      </w:r>
      <w:r w:rsidRPr="00A25533">
        <w:rPr>
          <w:rFonts w:ascii="Verdana" w:hAnsi="Verdana" w:cs="Times New Roman"/>
          <w:sz w:val="20"/>
          <w:szCs w:val="20"/>
        </w:rPr>
        <w:t xml:space="preserve"> Stufenweise mikrobielle Besiedlung des Neugeborenendarms durch aerobe und anaerobe Bakterien</w:t>
      </w:r>
      <w:r w:rsidRPr="00A25533">
        <w:rPr>
          <w:rFonts w:ascii="Verdana" w:hAnsi="Verdana" w:cs="Times New Roman"/>
          <w:sz w:val="20"/>
          <w:szCs w:val="20"/>
          <w:vertAlign w:val="superscript"/>
        </w:rPr>
        <w:t>5</w:t>
      </w:r>
    </w:p>
    <w:p w14:paraId="76048A27" w14:textId="77777777" w:rsidR="00E83F1C" w:rsidRPr="00A25533" w:rsidRDefault="00E83F1C">
      <w:pPr>
        <w:spacing w:after="0" w:line="240" w:lineRule="auto"/>
        <w:rPr>
          <w:rFonts w:ascii="Times New Roman" w:hAnsi="Times New Roman" w:cs="Times New Roman"/>
          <w:b/>
          <w:sz w:val="20"/>
          <w:szCs w:val="20"/>
        </w:rPr>
      </w:pPr>
      <w:r w:rsidRPr="00A25533">
        <w:rPr>
          <w:rFonts w:ascii="Times New Roman" w:hAnsi="Times New Roman" w:cs="Times New Roman"/>
          <w:b/>
          <w:sz w:val="20"/>
          <w:szCs w:val="20"/>
        </w:rPr>
        <w:br w:type="page"/>
      </w:r>
    </w:p>
    <w:p w14:paraId="2734E132" w14:textId="6899FFE9" w:rsidR="00E83F1C" w:rsidRPr="00A25533" w:rsidRDefault="00BD3E32" w:rsidP="003B0663">
      <w:pPr>
        <w:spacing w:line="360" w:lineRule="atLeast"/>
        <w:rPr>
          <w:rFonts w:ascii="Times New Roman" w:hAnsi="Times New Roman" w:cs="Times New Roman"/>
          <w:b/>
          <w:sz w:val="20"/>
          <w:szCs w:val="20"/>
        </w:rPr>
      </w:pPr>
      <w:r w:rsidRPr="00A25533">
        <w:rPr>
          <w:rFonts w:ascii="Times New Roman" w:hAnsi="Times New Roman" w:cs="Times New Roman"/>
          <w:b/>
          <w:noProof/>
          <w:sz w:val="20"/>
          <w:szCs w:val="20"/>
          <w:lang w:eastAsia="de-DE"/>
        </w:rPr>
        <w:lastRenderedPageBreak/>
        <w:drawing>
          <wp:anchor distT="0" distB="0" distL="114300" distR="114300" simplePos="0" relativeHeight="251661312" behindDoc="0" locked="0" layoutInCell="1" allowOverlap="1" wp14:anchorId="067A89FF" wp14:editId="0D586F34">
            <wp:simplePos x="0" y="0"/>
            <wp:positionH relativeFrom="column">
              <wp:posOffset>-2772</wp:posOffset>
            </wp:positionH>
            <wp:positionV relativeFrom="paragraph">
              <wp:posOffset>-1238</wp:posOffset>
            </wp:positionV>
            <wp:extent cx="4404276" cy="3104484"/>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10844" cy="3109114"/>
                    </a:xfrm>
                    <a:prstGeom prst="rect">
                      <a:avLst/>
                    </a:prstGeom>
                  </pic:spPr>
                </pic:pic>
              </a:graphicData>
            </a:graphic>
            <wp14:sizeRelH relativeFrom="page">
              <wp14:pctWidth>0</wp14:pctWidth>
            </wp14:sizeRelH>
            <wp14:sizeRelV relativeFrom="page">
              <wp14:pctHeight>0</wp14:pctHeight>
            </wp14:sizeRelV>
          </wp:anchor>
        </w:drawing>
      </w:r>
    </w:p>
    <w:p w14:paraId="32B00BB7" w14:textId="77777777" w:rsidR="00E83F1C" w:rsidRPr="00A25533" w:rsidRDefault="00E83F1C" w:rsidP="003B0663">
      <w:pPr>
        <w:spacing w:line="360" w:lineRule="atLeast"/>
        <w:rPr>
          <w:rFonts w:ascii="Times New Roman" w:hAnsi="Times New Roman" w:cs="Times New Roman"/>
          <w:b/>
          <w:sz w:val="20"/>
          <w:szCs w:val="20"/>
        </w:rPr>
      </w:pPr>
    </w:p>
    <w:p w14:paraId="26BE2913" w14:textId="77777777" w:rsidR="00E83F1C" w:rsidRPr="00A25533" w:rsidRDefault="00E83F1C" w:rsidP="003B0663">
      <w:pPr>
        <w:spacing w:line="360" w:lineRule="atLeast"/>
        <w:rPr>
          <w:rFonts w:ascii="Times New Roman" w:hAnsi="Times New Roman" w:cs="Times New Roman"/>
          <w:b/>
          <w:sz w:val="20"/>
          <w:szCs w:val="20"/>
        </w:rPr>
      </w:pPr>
    </w:p>
    <w:p w14:paraId="683A7D37" w14:textId="77777777" w:rsidR="00E83F1C" w:rsidRPr="00A25533" w:rsidRDefault="00E83F1C" w:rsidP="003B0663">
      <w:pPr>
        <w:spacing w:line="360" w:lineRule="atLeast"/>
        <w:rPr>
          <w:rFonts w:ascii="Times New Roman" w:hAnsi="Times New Roman" w:cs="Times New Roman"/>
          <w:b/>
          <w:sz w:val="20"/>
          <w:szCs w:val="20"/>
        </w:rPr>
      </w:pPr>
    </w:p>
    <w:p w14:paraId="26E2937A" w14:textId="77777777" w:rsidR="00E83F1C" w:rsidRPr="00A25533" w:rsidRDefault="00E83F1C" w:rsidP="003B0663">
      <w:pPr>
        <w:spacing w:line="360" w:lineRule="atLeast"/>
        <w:rPr>
          <w:rFonts w:ascii="Times New Roman" w:hAnsi="Times New Roman" w:cs="Times New Roman"/>
          <w:b/>
          <w:sz w:val="20"/>
          <w:szCs w:val="20"/>
        </w:rPr>
      </w:pPr>
    </w:p>
    <w:p w14:paraId="5D4089C2" w14:textId="77777777" w:rsidR="00E83F1C" w:rsidRPr="00A25533" w:rsidRDefault="00E83F1C" w:rsidP="003B0663">
      <w:pPr>
        <w:spacing w:line="360" w:lineRule="atLeast"/>
        <w:rPr>
          <w:rFonts w:ascii="Times New Roman" w:hAnsi="Times New Roman" w:cs="Times New Roman"/>
          <w:b/>
          <w:sz w:val="20"/>
          <w:szCs w:val="20"/>
        </w:rPr>
      </w:pPr>
    </w:p>
    <w:p w14:paraId="0FF1BA89" w14:textId="77777777" w:rsidR="00E83F1C" w:rsidRPr="00A25533" w:rsidRDefault="00E83F1C" w:rsidP="003B0663">
      <w:pPr>
        <w:spacing w:line="360" w:lineRule="atLeast"/>
        <w:rPr>
          <w:rFonts w:ascii="Times New Roman" w:hAnsi="Times New Roman" w:cs="Times New Roman"/>
          <w:b/>
          <w:sz w:val="20"/>
          <w:szCs w:val="20"/>
        </w:rPr>
      </w:pPr>
    </w:p>
    <w:p w14:paraId="478DD231" w14:textId="77777777" w:rsidR="00E83F1C" w:rsidRPr="00A25533" w:rsidRDefault="00E83F1C" w:rsidP="003B0663">
      <w:pPr>
        <w:spacing w:line="360" w:lineRule="atLeast"/>
        <w:rPr>
          <w:rFonts w:ascii="Times New Roman" w:hAnsi="Times New Roman" w:cs="Times New Roman"/>
          <w:b/>
          <w:sz w:val="20"/>
          <w:szCs w:val="20"/>
        </w:rPr>
      </w:pPr>
    </w:p>
    <w:p w14:paraId="26C57306" w14:textId="77777777" w:rsidR="00E83F1C" w:rsidRPr="00A25533" w:rsidRDefault="00E83F1C" w:rsidP="003B0663">
      <w:pPr>
        <w:spacing w:line="360" w:lineRule="atLeast"/>
        <w:rPr>
          <w:rFonts w:ascii="Times New Roman" w:hAnsi="Times New Roman" w:cs="Times New Roman"/>
          <w:b/>
          <w:sz w:val="20"/>
          <w:szCs w:val="20"/>
        </w:rPr>
      </w:pPr>
    </w:p>
    <w:p w14:paraId="7D84BEA2" w14:textId="77777777" w:rsidR="00E83F1C" w:rsidRPr="00A25533" w:rsidRDefault="00E83F1C" w:rsidP="00E83F1C">
      <w:pPr>
        <w:spacing w:line="360" w:lineRule="atLeast"/>
        <w:rPr>
          <w:rFonts w:ascii="Verdana" w:hAnsi="Verdana" w:cs="Times New Roman"/>
          <w:sz w:val="20"/>
          <w:szCs w:val="20"/>
        </w:rPr>
      </w:pPr>
      <w:r w:rsidRPr="00A25533">
        <w:rPr>
          <w:rFonts w:ascii="Verdana" w:hAnsi="Verdana" w:cs="Times New Roman"/>
          <w:b/>
          <w:sz w:val="20"/>
          <w:szCs w:val="20"/>
        </w:rPr>
        <w:t>Abb. 2:</w:t>
      </w:r>
      <w:r w:rsidRPr="00A25533">
        <w:rPr>
          <w:rFonts w:ascii="Verdana" w:hAnsi="Verdana" w:cs="Times New Roman"/>
          <w:sz w:val="20"/>
          <w:szCs w:val="20"/>
        </w:rPr>
        <w:t xml:space="preserve"> Ernährung der Colonozyten durch kurzkettige Carbonsäuren</w:t>
      </w:r>
    </w:p>
    <w:p w14:paraId="4D138152" w14:textId="77777777" w:rsidR="008C060B" w:rsidRPr="00A25533" w:rsidRDefault="008C060B" w:rsidP="003B0663">
      <w:pPr>
        <w:spacing w:line="360" w:lineRule="atLeast"/>
        <w:rPr>
          <w:rFonts w:ascii="Verdana" w:hAnsi="Verdana" w:cs="Times New Roman"/>
          <w:b/>
          <w:sz w:val="20"/>
          <w:szCs w:val="20"/>
        </w:rPr>
      </w:pPr>
      <w:r w:rsidRPr="00A25533">
        <w:rPr>
          <w:rFonts w:ascii="Verdana" w:hAnsi="Verdana" w:cs="Times New Roman"/>
          <w:b/>
          <w:sz w:val="20"/>
          <w:szCs w:val="20"/>
        </w:rPr>
        <w:t>Literatur:</w:t>
      </w:r>
    </w:p>
    <w:p w14:paraId="0054F3AB" w14:textId="77777777" w:rsidR="008C060B" w:rsidRPr="00A25533" w:rsidRDefault="008C060B" w:rsidP="00E83F1C">
      <w:pPr>
        <w:pStyle w:val="Listenabsatz"/>
        <w:numPr>
          <w:ilvl w:val="0"/>
          <w:numId w:val="1"/>
        </w:numPr>
        <w:spacing w:after="0" w:line="240" w:lineRule="auto"/>
        <w:ind w:left="425" w:hanging="425"/>
        <w:rPr>
          <w:rFonts w:ascii="Verdana" w:hAnsi="Verdana" w:cs="Times New Roman"/>
          <w:sz w:val="20"/>
          <w:szCs w:val="20"/>
        </w:rPr>
      </w:pPr>
      <w:r w:rsidRPr="00A25533">
        <w:rPr>
          <w:rFonts w:ascii="Verdana" w:hAnsi="Verdana" w:cs="Times New Roman"/>
          <w:sz w:val="20"/>
          <w:szCs w:val="20"/>
        </w:rPr>
        <w:t>Schröder H. Entwicklung der aeroben Darmflora bei Neugeborenen nach Kolonisierung mit dem E. coli-Stamm Nissle 1917. Der Kinderarzt 1992; 23(10): 1619–1625.</w:t>
      </w:r>
    </w:p>
    <w:p w14:paraId="5614A888" w14:textId="77777777" w:rsidR="008C060B" w:rsidRPr="00A25533" w:rsidRDefault="008C060B" w:rsidP="00E83F1C">
      <w:pPr>
        <w:pStyle w:val="Listenabsatz"/>
        <w:numPr>
          <w:ilvl w:val="0"/>
          <w:numId w:val="1"/>
        </w:numPr>
        <w:spacing w:after="0" w:line="240" w:lineRule="auto"/>
        <w:ind w:left="425" w:hanging="425"/>
        <w:rPr>
          <w:rFonts w:ascii="Verdana" w:hAnsi="Verdana" w:cs="Times New Roman"/>
          <w:sz w:val="20"/>
          <w:szCs w:val="20"/>
        </w:rPr>
      </w:pPr>
      <w:r w:rsidRPr="00A25533">
        <w:rPr>
          <w:rFonts w:ascii="Verdana" w:hAnsi="Verdana" w:cs="Times New Roman"/>
          <w:sz w:val="20"/>
          <w:szCs w:val="20"/>
        </w:rPr>
        <w:t>Escherich T. Die Darmbakterien des Neugeborenen und Säuglings. Fortschr Med 1885;</w:t>
      </w:r>
      <w:r w:rsidR="00B6208C" w:rsidRPr="00A25533">
        <w:rPr>
          <w:rFonts w:ascii="Verdana" w:hAnsi="Verdana" w:cs="Times New Roman"/>
          <w:sz w:val="20"/>
          <w:szCs w:val="20"/>
        </w:rPr>
        <w:t xml:space="preserve"> </w:t>
      </w:r>
      <w:r w:rsidRPr="00A25533">
        <w:rPr>
          <w:rFonts w:ascii="Verdana" w:hAnsi="Verdana" w:cs="Times New Roman"/>
          <w:sz w:val="20"/>
          <w:szCs w:val="20"/>
        </w:rPr>
        <w:t>3:515–522, 547–554.</w:t>
      </w:r>
    </w:p>
    <w:p w14:paraId="71925933" w14:textId="77777777" w:rsidR="008C060B" w:rsidRPr="00A25533" w:rsidRDefault="008C060B" w:rsidP="00E83F1C">
      <w:pPr>
        <w:pStyle w:val="Listenabsatz"/>
        <w:numPr>
          <w:ilvl w:val="0"/>
          <w:numId w:val="1"/>
        </w:numPr>
        <w:spacing w:after="0" w:line="240" w:lineRule="auto"/>
        <w:ind w:left="425" w:hanging="425"/>
        <w:rPr>
          <w:rFonts w:ascii="Verdana" w:hAnsi="Verdana" w:cs="Times New Roman"/>
          <w:sz w:val="20"/>
          <w:szCs w:val="20"/>
        </w:rPr>
      </w:pPr>
      <w:r w:rsidRPr="00A25533">
        <w:rPr>
          <w:rFonts w:ascii="Verdana" w:hAnsi="Verdana" w:cs="Times New Roman"/>
          <w:sz w:val="20"/>
          <w:szCs w:val="20"/>
        </w:rPr>
        <w:t>Escherich T. Die Darmbakterien des Säuglings und ihre Beziehung zur Physiologie der Verdauung. Stuttgart: Verlag Ferdinand Enke, 1886.</w:t>
      </w:r>
    </w:p>
    <w:p w14:paraId="1674E20E" w14:textId="77777777" w:rsidR="008C060B" w:rsidRPr="00A25533" w:rsidRDefault="008C060B" w:rsidP="00E83F1C">
      <w:pPr>
        <w:pStyle w:val="Listenabsatz"/>
        <w:numPr>
          <w:ilvl w:val="0"/>
          <w:numId w:val="1"/>
        </w:numPr>
        <w:spacing w:after="0" w:line="240" w:lineRule="auto"/>
        <w:ind w:left="425" w:hanging="425"/>
        <w:rPr>
          <w:rFonts w:ascii="Verdana" w:hAnsi="Verdana" w:cs="Times New Roman"/>
          <w:sz w:val="20"/>
          <w:szCs w:val="20"/>
        </w:rPr>
      </w:pPr>
      <w:r w:rsidRPr="00A25533">
        <w:rPr>
          <w:rFonts w:ascii="Verdana" w:hAnsi="Verdana" w:cs="Times New Roman"/>
          <w:sz w:val="20"/>
          <w:szCs w:val="20"/>
        </w:rPr>
        <w:t>Sonnenborn U, Stobernack HP, Proppert Y. Die Entwicklung der aeroben Darmflora bei Neugeborenen. Fortschr Med 1990;</w:t>
      </w:r>
      <w:r w:rsidR="00B6208C" w:rsidRPr="00A25533">
        <w:rPr>
          <w:rFonts w:ascii="Verdana" w:hAnsi="Verdana" w:cs="Times New Roman"/>
          <w:sz w:val="20"/>
          <w:szCs w:val="20"/>
        </w:rPr>
        <w:t xml:space="preserve"> </w:t>
      </w:r>
      <w:r w:rsidRPr="00A25533">
        <w:rPr>
          <w:rFonts w:ascii="Verdana" w:hAnsi="Verdana" w:cs="Times New Roman"/>
          <w:sz w:val="20"/>
          <w:szCs w:val="20"/>
        </w:rPr>
        <w:t>108:420–424.</w:t>
      </w:r>
    </w:p>
    <w:p w14:paraId="1D10F58D" w14:textId="77777777" w:rsidR="008C060B" w:rsidRPr="00A25533" w:rsidRDefault="008C060B" w:rsidP="00E83F1C">
      <w:pPr>
        <w:pStyle w:val="Listenabsatz"/>
        <w:numPr>
          <w:ilvl w:val="0"/>
          <w:numId w:val="1"/>
        </w:numPr>
        <w:spacing w:after="0" w:line="240" w:lineRule="auto"/>
        <w:ind w:left="425" w:hanging="425"/>
        <w:rPr>
          <w:rFonts w:ascii="Verdana" w:hAnsi="Verdana" w:cs="Times New Roman"/>
          <w:sz w:val="20"/>
          <w:szCs w:val="20"/>
          <w:lang w:val="en-US"/>
        </w:rPr>
      </w:pPr>
      <w:r w:rsidRPr="00A25533">
        <w:rPr>
          <w:rFonts w:ascii="Verdana" w:hAnsi="Verdana" w:cs="Times New Roman"/>
          <w:sz w:val="20"/>
          <w:szCs w:val="20"/>
        </w:rPr>
        <w:t xml:space="preserve">Hoogkamp-Korstanje JA et al. </w:t>
      </w:r>
      <w:r w:rsidRPr="00A25533">
        <w:rPr>
          <w:rFonts w:ascii="Verdana" w:hAnsi="Verdana" w:cs="Times New Roman"/>
          <w:sz w:val="20"/>
          <w:szCs w:val="20"/>
          <w:lang w:val="en-US"/>
        </w:rPr>
        <w:t xml:space="preserve">Composition and ecology of the human intestinal flora. </w:t>
      </w:r>
      <w:proofErr w:type="spellStart"/>
      <w:r w:rsidRPr="00A25533">
        <w:rPr>
          <w:rFonts w:ascii="Verdana" w:hAnsi="Verdana" w:cs="Times New Roman"/>
          <w:sz w:val="20"/>
          <w:szCs w:val="20"/>
          <w:lang w:val="en-US"/>
        </w:rPr>
        <w:t>Antonie</w:t>
      </w:r>
      <w:proofErr w:type="spellEnd"/>
      <w:r w:rsidRPr="00A25533">
        <w:rPr>
          <w:rFonts w:ascii="Verdana" w:hAnsi="Verdana" w:cs="Times New Roman"/>
          <w:sz w:val="20"/>
          <w:szCs w:val="20"/>
          <w:lang w:val="en-US"/>
        </w:rPr>
        <w:t xml:space="preserve"> Van Leeuwenhoek 1979; 45: 35–40.</w:t>
      </w:r>
    </w:p>
    <w:p w14:paraId="2EA8DA1F" w14:textId="77777777" w:rsidR="008C060B" w:rsidRPr="00A25533" w:rsidRDefault="008C060B" w:rsidP="00E83F1C">
      <w:pPr>
        <w:pStyle w:val="Listenabsatz"/>
        <w:numPr>
          <w:ilvl w:val="0"/>
          <w:numId w:val="1"/>
        </w:numPr>
        <w:spacing w:after="0" w:line="240" w:lineRule="auto"/>
        <w:ind w:left="425" w:hanging="425"/>
        <w:rPr>
          <w:rFonts w:ascii="Verdana" w:hAnsi="Verdana" w:cs="Times New Roman"/>
          <w:sz w:val="20"/>
          <w:szCs w:val="20"/>
        </w:rPr>
      </w:pPr>
      <w:r w:rsidRPr="00A25533">
        <w:rPr>
          <w:rFonts w:ascii="Verdana" w:hAnsi="Verdana" w:cs="Times New Roman"/>
          <w:sz w:val="20"/>
          <w:szCs w:val="20"/>
        </w:rPr>
        <w:t>Schulze J et al. Probiotika – Mikroökologie, Mikrobiologie, Qualität, Sicherheit und gesundheitliche Effekte. Hippokrates, Stuttgart, ISBN 978-3-8304-5356-7, 2008.</w:t>
      </w:r>
    </w:p>
    <w:p w14:paraId="1EC49E12" w14:textId="77777777" w:rsidR="008C060B" w:rsidRPr="00A25533" w:rsidRDefault="008C060B" w:rsidP="00E83F1C">
      <w:pPr>
        <w:pStyle w:val="Listenabsatz"/>
        <w:numPr>
          <w:ilvl w:val="0"/>
          <w:numId w:val="1"/>
        </w:numPr>
        <w:spacing w:after="0" w:line="240" w:lineRule="auto"/>
        <w:ind w:left="425" w:hanging="425"/>
        <w:rPr>
          <w:rFonts w:ascii="Verdana" w:hAnsi="Verdana" w:cs="Times New Roman"/>
          <w:sz w:val="20"/>
          <w:szCs w:val="20"/>
        </w:rPr>
      </w:pPr>
      <w:r w:rsidRPr="00A25533">
        <w:rPr>
          <w:rFonts w:ascii="Verdana" w:hAnsi="Verdana" w:cs="Times New Roman"/>
          <w:sz w:val="20"/>
          <w:szCs w:val="20"/>
        </w:rPr>
        <w:t xml:space="preserve">Bischoff SC. (Hrsg). Probiotika, Präbiotika und </w:t>
      </w:r>
      <w:proofErr w:type="spellStart"/>
      <w:r w:rsidRPr="00A25533">
        <w:rPr>
          <w:rFonts w:ascii="Verdana" w:hAnsi="Verdana" w:cs="Times New Roman"/>
          <w:sz w:val="20"/>
          <w:szCs w:val="20"/>
        </w:rPr>
        <w:t>Synbiotika</w:t>
      </w:r>
      <w:proofErr w:type="spellEnd"/>
      <w:r w:rsidRPr="00A25533">
        <w:rPr>
          <w:rFonts w:ascii="Verdana" w:hAnsi="Verdana" w:cs="Times New Roman"/>
          <w:sz w:val="20"/>
          <w:szCs w:val="20"/>
        </w:rPr>
        <w:t>. Georg Thieme Verlag, Stuttgart, ISBN 978-3-13-144891-0, 2009.</w:t>
      </w:r>
    </w:p>
    <w:p w14:paraId="77F0E4F6" w14:textId="77777777" w:rsidR="00F51F18" w:rsidRPr="00A25533" w:rsidRDefault="008C060B" w:rsidP="00E83F1C">
      <w:pPr>
        <w:pStyle w:val="Listenabsatz"/>
        <w:numPr>
          <w:ilvl w:val="0"/>
          <w:numId w:val="1"/>
        </w:numPr>
        <w:spacing w:after="0" w:line="240" w:lineRule="auto"/>
        <w:ind w:left="425" w:hanging="425"/>
        <w:rPr>
          <w:rFonts w:ascii="Verdana" w:hAnsi="Verdana" w:cs="Times New Roman"/>
          <w:sz w:val="20"/>
          <w:szCs w:val="20"/>
          <w:lang w:val="en-US"/>
        </w:rPr>
      </w:pPr>
      <w:r w:rsidRPr="00A25533">
        <w:rPr>
          <w:rFonts w:ascii="Verdana" w:hAnsi="Verdana" w:cs="Times New Roman"/>
          <w:sz w:val="20"/>
          <w:szCs w:val="20"/>
          <w:lang w:val="en-US"/>
        </w:rPr>
        <w:t xml:space="preserve">Rasche C </w:t>
      </w:r>
      <w:proofErr w:type="gramStart"/>
      <w:r w:rsidRPr="00A25533">
        <w:rPr>
          <w:rFonts w:ascii="Verdana" w:hAnsi="Verdana" w:cs="Times New Roman"/>
          <w:sz w:val="20"/>
          <w:szCs w:val="20"/>
          <w:lang w:val="en-US"/>
        </w:rPr>
        <w:t>et al.</w:t>
      </w:r>
      <w:proofErr w:type="gramEnd"/>
      <w:r w:rsidRPr="00A25533">
        <w:rPr>
          <w:rFonts w:ascii="Verdana" w:hAnsi="Verdana" w:cs="Times New Roman"/>
          <w:sz w:val="20"/>
          <w:szCs w:val="20"/>
          <w:lang w:val="en-US"/>
        </w:rPr>
        <w:t xml:space="preserve"> Differential immunomodulating effects of inactivated probiotic bacteria on the allergic immune response. Acta Derm Venereol 2007; 87: 305–311.</w:t>
      </w:r>
    </w:p>
    <w:sectPr w:rsidR="00F51F18" w:rsidRPr="00A25533" w:rsidSect="00714D29">
      <w:headerReference w:type="default" r:id="rId10"/>
      <w:footerReference w:type="even" r:id="rId11"/>
      <w:footerReference w:type="default" r:id="rId12"/>
      <w:pgSz w:w="11900" w:h="16840"/>
      <w:pgMar w:top="3119" w:right="1695" w:bottom="1418" w:left="1701" w:header="709" w:footer="709" w:gutter="0"/>
      <w:cols w:space="708"/>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1C329" w14:textId="77777777" w:rsidR="00341FC9" w:rsidRDefault="00341FC9">
      <w:r>
        <w:separator/>
      </w:r>
    </w:p>
  </w:endnote>
  <w:endnote w:type="continuationSeparator" w:id="0">
    <w:p w14:paraId="6E727BE1" w14:textId="77777777" w:rsidR="00341FC9" w:rsidRDefault="0034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4DA63" w14:textId="77777777" w:rsidR="00BD3E32" w:rsidRDefault="00BD3E32" w:rsidP="00B468F3">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D5958EE" w14:textId="77777777" w:rsidR="007F4E3C" w:rsidRDefault="007F4E3C">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F2B56" w14:textId="77777777" w:rsidR="00BD3E32" w:rsidRDefault="00BD3E32" w:rsidP="00B468F3">
    <w:pPr>
      <w:pStyle w:val="Fuzeile"/>
      <w:framePr w:wrap="none" w:vAnchor="text" w:hAnchor="margin" w:xAlign="center" w:y="1"/>
      <w:rPr>
        <w:rStyle w:val="Seitenzahl"/>
        <w:rFonts w:ascii="Verdana" w:hAnsi="Verdana"/>
        <w:sz w:val="18"/>
        <w:szCs w:val="18"/>
      </w:rPr>
    </w:pPr>
  </w:p>
  <w:p w14:paraId="6AAACB8C" w14:textId="77777777" w:rsidR="00BD3E32" w:rsidRPr="00BD3E32" w:rsidRDefault="00BD3E32" w:rsidP="00BD3E32">
    <w:pPr>
      <w:pStyle w:val="Fuzeile"/>
      <w:framePr w:wrap="none" w:vAnchor="text" w:hAnchor="margin" w:xAlign="center" w:y="1"/>
      <w:jc w:val="center"/>
      <w:rPr>
        <w:rStyle w:val="Seitenzahl"/>
        <w:rFonts w:ascii="Verdana" w:hAnsi="Verdana"/>
        <w:sz w:val="18"/>
        <w:szCs w:val="18"/>
      </w:rPr>
    </w:pPr>
    <w:r w:rsidRPr="00BD3E32">
      <w:rPr>
        <w:rStyle w:val="Seitenzahl"/>
        <w:rFonts w:ascii="Verdana" w:hAnsi="Verdana"/>
        <w:sz w:val="18"/>
        <w:szCs w:val="18"/>
      </w:rPr>
      <w:fldChar w:fldCharType="begin"/>
    </w:r>
    <w:r w:rsidRPr="00BD3E32">
      <w:rPr>
        <w:rStyle w:val="Seitenzahl"/>
        <w:rFonts w:ascii="Verdana" w:hAnsi="Verdana"/>
        <w:sz w:val="18"/>
        <w:szCs w:val="18"/>
      </w:rPr>
      <w:instrText xml:space="preserve">PAGE  </w:instrText>
    </w:r>
    <w:r w:rsidRPr="00BD3E32">
      <w:rPr>
        <w:rStyle w:val="Seitenzahl"/>
        <w:rFonts w:ascii="Verdana" w:hAnsi="Verdana"/>
        <w:sz w:val="18"/>
        <w:szCs w:val="18"/>
      </w:rPr>
      <w:fldChar w:fldCharType="separate"/>
    </w:r>
    <w:r w:rsidR="00714D29">
      <w:rPr>
        <w:rStyle w:val="Seitenzahl"/>
        <w:rFonts w:ascii="Verdana" w:hAnsi="Verdana"/>
        <w:noProof/>
        <w:sz w:val="18"/>
        <w:szCs w:val="18"/>
      </w:rPr>
      <w:t>4</w:t>
    </w:r>
    <w:r w:rsidRPr="00BD3E32">
      <w:rPr>
        <w:rStyle w:val="Seitenzahl"/>
        <w:rFonts w:ascii="Verdana" w:hAnsi="Verdana"/>
        <w:sz w:val="18"/>
        <w:szCs w:val="18"/>
      </w:rPr>
      <w:fldChar w:fldCharType="end"/>
    </w:r>
  </w:p>
  <w:p w14:paraId="0B17A8FF" w14:textId="77777777" w:rsidR="007F4E3C" w:rsidRDefault="007F4E3C">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DC63C" w14:textId="77777777" w:rsidR="00341FC9" w:rsidRDefault="00341FC9">
      <w:r>
        <w:separator/>
      </w:r>
    </w:p>
  </w:footnote>
  <w:footnote w:type="continuationSeparator" w:id="0">
    <w:p w14:paraId="5891568E" w14:textId="77777777" w:rsidR="00341FC9" w:rsidRDefault="00341F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DF7AA" w14:textId="77777777" w:rsidR="00ED1BE0" w:rsidRDefault="00557C11" w:rsidP="00E553DC">
    <w:pPr>
      <w:pStyle w:val="Kopfzeile"/>
      <w:ind w:left="284"/>
    </w:pPr>
    <w:r>
      <w:rPr>
        <w:noProof/>
        <w:lang w:eastAsia="de-DE"/>
      </w:rPr>
      <w:drawing>
        <wp:anchor distT="0" distB="0" distL="114300" distR="114300" simplePos="0" relativeHeight="251658240" behindDoc="1" locked="0" layoutInCell="1" allowOverlap="1" wp14:anchorId="6AE96716" wp14:editId="1724B7F2">
          <wp:simplePos x="0" y="0"/>
          <wp:positionH relativeFrom="page">
            <wp:posOffset>-1760</wp:posOffset>
          </wp:positionH>
          <wp:positionV relativeFrom="page">
            <wp:posOffset>0</wp:posOffset>
          </wp:positionV>
          <wp:extent cx="7560000" cy="1548290"/>
          <wp:effectExtent l="25400" t="0" r="9200" b="0"/>
          <wp:wrapNone/>
          <wp:docPr id="1" name="Bild 1" descr="alfred-nissle-gesellshaft-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fred-nissle-gesellshaft-BG.jpg"/>
                  <pic:cNvPicPr/>
                </pic:nvPicPr>
                <pic:blipFill>
                  <a:blip r:embed="rId1"/>
                  <a:stretch>
                    <a:fillRect/>
                  </a:stretch>
                </pic:blipFill>
                <pic:spPr>
                  <a:xfrm>
                    <a:off x="0" y="0"/>
                    <a:ext cx="7560000" cy="154829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80A0A"/>
    <w:multiLevelType w:val="hybridMultilevel"/>
    <w:tmpl w:val="B17EC6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2079014A"/>
    <w:multiLevelType w:val="hybridMultilevel"/>
    <w:tmpl w:val="244CF490"/>
    <w:lvl w:ilvl="0" w:tplc="04070001">
      <w:start w:val="1"/>
      <w:numFmt w:val="bullet"/>
      <w:lvlText w:val=""/>
      <w:lvlJc w:val="left"/>
      <w:pPr>
        <w:ind w:left="-351" w:hanging="360"/>
      </w:pPr>
      <w:rPr>
        <w:rFonts w:ascii="Symbol" w:hAnsi="Symbol" w:hint="default"/>
      </w:rPr>
    </w:lvl>
    <w:lvl w:ilvl="1" w:tplc="04070003" w:tentative="1">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2">
    <w:nsid w:val="6C332812"/>
    <w:multiLevelType w:val="hybridMultilevel"/>
    <w:tmpl w:val="CF80EAC4"/>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155" w:hanging="360"/>
      </w:pPr>
    </w:lvl>
    <w:lvl w:ilvl="2" w:tplc="0407001B" w:tentative="1">
      <w:start w:val="1"/>
      <w:numFmt w:val="lowerRoman"/>
      <w:lvlText w:val="%3."/>
      <w:lvlJc w:val="right"/>
      <w:pPr>
        <w:ind w:left="1875" w:hanging="180"/>
      </w:pPr>
    </w:lvl>
    <w:lvl w:ilvl="3" w:tplc="0407000F" w:tentative="1">
      <w:start w:val="1"/>
      <w:numFmt w:val="decimal"/>
      <w:lvlText w:val="%4."/>
      <w:lvlJc w:val="left"/>
      <w:pPr>
        <w:ind w:left="2595" w:hanging="360"/>
      </w:pPr>
    </w:lvl>
    <w:lvl w:ilvl="4" w:tplc="04070019" w:tentative="1">
      <w:start w:val="1"/>
      <w:numFmt w:val="lowerLetter"/>
      <w:lvlText w:val="%5."/>
      <w:lvlJc w:val="left"/>
      <w:pPr>
        <w:ind w:left="3315" w:hanging="360"/>
      </w:pPr>
    </w:lvl>
    <w:lvl w:ilvl="5" w:tplc="0407001B" w:tentative="1">
      <w:start w:val="1"/>
      <w:numFmt w:val="lowerRoman"/>
      <w:lvlText w:val="%6."/>
      <w:lvlJc w:val="right"/>
      <w:pPr>
        <w:ind w:left="4035" w:hanging="180"/>
      </w:pPr>
    </w:lvl>
    <w:lvl w:ilvl="6" w:tplc="0407000F" w:tentative="1">
      <w:start w:val="1"/>
      <w:numFmt w:val="decimal"/>
      <w:lvlText w:val="%7."/>
      <w:lvlJc w:val="left"/>
      <w:pPr>
        <w:ind w:left="4755" w:hanging="360"/>
      </w:pPr>
    </w:lvl>
    <w:lvl w:ilvl="7" w:tplc="04070019" w:tentative="1">
      <w:start w:val="1"/>
      <w:numFmt w:val="lowerLetter"/>
      <w:lvlText w:val="%8."/>
      <w:lvlJc w:val="left"/>
      <w:pPr>
        <w:ind w:left="5475" w:hanging="360"/>
      </w:pPr>
    </w:lvl>
    <w:lvl w:ilvl="8" w:tplc="0407001B" w:tentative="1">
      <w:start w:val="1"/>
      <w:numFmt w:val="lowerRoman"/>
      <w:lvlText w:val="%9."/>
      <w:lvlJc w:val="right"/>
      <w:pPr>
        <w:ind w:left="619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08"/>
  <w:hyphenationZone w:val="425"/>
  <w:drawingGridHorizontalSpacing w:val="110"/>
  <w:drawingGridVerticalSpacing w:val="299"/>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18"/>
    <w:rsid w:val="00011F1E"/>
    <w:rsid w:val="000178B4"/>
    <w:rsid w:val="00040195"/>
    <w:rsid w:val="00092F14"/>
    <w:rsid w:val="000A1D8E"/>
    <w:rsid w:val="000A48CE"/>
    <w:rsid w:val="00103869"/>
    <w:rsid w:val="00111D58"/>
    <w:rsid w:val="00142A8F"/>
    <w:rsid w:val="0014441C"/>
    <w:rsid w:val="001469B2"/>
    <w:rsid w:val="00152343"/>
    <w:rsid w:val="00155AD4"/>
    <w:rsid w:val="00167031"/>
    <w:rsid w:val="0019608B"/>
    <w:rsid w:val="001C55D0"/>
    <w:rsid w:val="001F5A1F"/>
    <w:rsid w:val="00265292"/>
    <w:rsid w:val="002C28F8"/>
    <w:rsid w:val="00312D18"/>
    <w:rsid w:val="003163C9"/>
    <w:rsid w:val="00323392"/>
    <w:rsid w:val="00334C8A"/>
    <w:rsid w:val="00341FC9"/>
    <w:rsid w:val="00352786"/>
    <w:rsid w:val="0037460A"/>
    <w:rsid w:val="00375C60"/>
    <w:rsid w:val="003A31A2"/>
    <w:rsid w:val="003B0663"/>
    <w:rsid w:val="003E387B"/>
    <w:rsid w:val="00415624"/>
    <w:rsid w:val="00446E43"/>
    <w:rsid w:val="004C731B"/>
    <w:rsid w:val="004D5864"/>
    <w:rsid w:val="004F6D5E"/>
    <w:rsid w:val="00557C11"/>
    <w:rsid w:val="005772AF"/>
    <w:rsid w:val="00584987"/>
    <w:rsid w:val="00593163"/>
    <w:rsid w:val="005E1C97"/>
    <w:rsid w:val="006074EE"/>
    <w:rsid w:val="00623EE4"/>
    <w:rsid w:val="00627C4E"/>
    <w:rsid w:val="00696423"/>
    <w:rsid w:val="006A4262"/>
    <w:rsid w:val="006B76BD"/>
    <w:rsid w:val="006C20F1"/>
    <w:rsid w:val="006C674D"/>
    <w:rsid w:val="006E400C"/>
    <w:rsid w:val="00711A8D"/>
    <w:rsid w:val="00714D29"/>
    <w:rsid w:val="00736A83"/>
    <w:rsid w:val="00780674"/>
    <w:rsid w:val="00790C61"/>
    <w:rsid w:val="007B6F9F"/>
    <w:rsid w:val="007F4E3C"/>
    <w:rsid w:val="00807F57"/>
    <w:rsid w:val="00870650"/>
    <w:rsid w:val="008C060B"/>
    <w:rsid w:val="008D228A"/>
    <w:rsid w:val="009765E1"/>
    <w:rsid w:val="00997194"/>
    <w:rsid w:val="009C168D"/>
    <w:rsid w:val="009C738F"/>
    <w:rsid w:val="009E73B7"/>
    <w:rsid w:val="00A25533"/>
    <w:rsid w:val="00A32636"/>
    <w:rsid w:val="00A533BD"/>
    <w:rsid w:val="00A64C01"/>
    <w:rsid w:val="00A74832"/>
    <w:rsid w:val="00AA39AA"/>
    <w:rsid w:val="00AB4665"/>
    <w:rsid w:val="00AD21A0"/>
    <w:rsid w:val="00AD3D05"/>
    <w:rsid w:val="00AF2EFA"/>
    <w:rsid w:val="00AF4B87"/>
    <w:rsid w:val="00B310BB"/>
    <w:rsid w:val="00B6208C"/>
    <w:rsid w:val="00BB654A"/>
    <w:rsid w:val="00BC4798"/>
    <w:rsid w:val="00BD3E32"/>
    <w:rsid w:val="00BD5B75"/>
    <w:rsid w:val="00BE3BBE"/>
    <w:rsid w:val="00BF5A6C"/>
    <w:rsid w:val="00C27A7C"/>
    <w:rsid w:val="00C477E9"/>
    <w:rsid w:val="00C47894"/>
    <w:rsid w:val="00C755CB"/>
    <w:rsid w:val="00C76F78"/>
    <w:rsid w:val="00C96210"/>
    <w:rsid w:val="00CA32B3"/>
    <w:rsid w:val="00D00270"/>
    <w:rsid w:val="00D0330B"/>
    <w:rsid w:val="00D0355B"/>
    <w:rsid w:val="00D1763A"/>
    <w:rsid w:val="00D51DD8"/>
    <w:rsid w:val="00D8257B"/>
    <w:rsid w:val="00DB3DDC"/>
    <w:rsid w:val="00DE3F27"/>
    <w:rsid w:val="00DF5ACE"/>
    <w:rsid w:val="00E168D1"/>
    <w:rsid w:val="00E252D9"/>
    <w:rsid w:val="00E553DC"/>
    <w:rsid w:val="00E62D4F"/>
    <w:rsid w:val="00E76326"/>
    <w:rsid w:val="00E83F1C"/>
    <w:rsid w:val="00EB5D18"/>
    <w:rsid w:val="00ED0CA2"/>
    <w:rsid w:val="00ED1BE0"/>
    <w:rsid w:val="00EE5450"/>
    <w:rsid w:val="00F255EA"/>
    <w:rsid w:val="00F44FFA"/>
    <w:rsid w:val="00F47C92"/>
    <w:rsid w:val="00F51F18"/>
    <w:rsid w:val="00F75392"/>
    <w:rsid w:val="00F93763"/>
    <w:rsid w:val="00FA0892"/>
    <w:rsid w:val="00FD23F8"/>
    <w:rsid w:val="00FD6A61"/>
    <w:rsid w:val="00FE0AFB"/>
  </w:rsids>
  <m:mathPr>
    <m:mathFont m:val="Cambria Math"/>
    <m:brkBin m:val="before"/>
    <m:brkBinSub m:val="--"/>
    <m:smallFrac/>
    <m:dispDef/>
    <m:lMargin m:val="0"/>
    <m:rMargin m:val="0"/>
    <m:defJc m:val="centerGroup"/>
    <m:wrapRight/>
    <m:intLim m:val="subSup"/>
    <m:naryLim m:val="subSup"/>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94F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82">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8C060B"/>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1F18"/>
    <w:pPr>
      <w:tabs>
        <w:tab w:val="center" w:pos="4703"/>
        <w:tab w:val="right" w:pos="9406"/>
      </w:tabs>
    </w:pPr>
  </w:style>
  <w:style w:type="character" w:customStyle="1" w:styleId="KopfzeileZchn">
    <w:name w:val="Kopfzeile Zchn"/>
    <w:basedOn w:val="Absatz-Standardschriftart"/>
    <w:link w:val="Kopfzeile"/>
    <w:uiPriority w:val="99"/>
    <w:rsid w:val="00F51F18"/>
  </w:style>
  <w:style w:type="paragraph" w:styleId="Fuzeile">
    <w:name w:val="footer"/>
    <w:basedOn w:val="Standard"/>
    <w:link w:val="FuzeileZchn"/>
    <w:uiPriority w:val="99"/>
    <w:unhideWhenUsed/>
    <w:rsid w:val="00F51F18"/>
    <w:pPr>
      <w:tabs>
        <w:tab w:val="center" w:pos="4703"/>
        <w:tab w:val="right" w:pos="9406"/>
      </w:tabs>
    </w:pPr>
  </w:style>
  <w:style w:type="character" w:customStyle="1" w:styleId="FuzeileZchn">
    <w:name w:val="Fußzeile Zchn"/>
    <w:basedOn w:val="Absatz-Standardschriftart"/>
    <w:link w:val="Fuzeile"/>
    <w:uiPriority w:val="99"/>
    <w:rsid w:val="00F51F18"/>
  </w:style>
  <w:style w:type="paragraph" w:customStyle="1" w:styleId="EinfAbs">
    <w:name w:val="[Einf. Abs.]"/>
    <w:basedOn w:val="Standard"/>
    <w:uiPriority w:val="99"/>
    <w:rsid w:val="005772AF"/>
    <w:pPr>
      <w:widowControl w:val="0"/>
      <w:autoSpaceDE w:val="0"/>
      <w:autoSpaceDN w:val="0"/>
      <w:adjustRightInd w:val="0"/>
      <w:spacing w:after="113" w:line="360" w:lineRule="atLeast"/>
      <w:textAlignment w:val="center"/>
    </w:pPr>
    <w:rPr>
      <w:rFonts w:ascii="MinionPro-Regular" w:hAnsi="MinionPro-Regular" w:cs="MinionPro-Regular"/>
      <w:color w:val="000000"/>
      <w:spacing w:val="2"/>
    </w:rPr>
  </w:style>
  <w:style w:type="character" w:customStyle="1" w:styleId="bold">
    <w:name w:val="bold"/>
    <w:uiPriority w:val="99"/>
    <w:rsid w:val="005772AF"/>
    <w:rPr>
      <w:b/>
      <w:bCs/>
    </w:rPr>
  </w:style>
  <w:style w:type="paragraph" w:customStyle="1" w:styleId="TitelPressemitteilung">
    <w:name w:val="_Titel Pressemitteilung"/>
    <w:qFormat/>
    <w:rsid w:val="00111D58"/>
    <w:rPr>
      <w:rFonts w:ascii="Times New Roman" w:hAnsi="Times New Roman" w:cs="MinionPro-Regular"/>
      <w:b/>
      <w:color w:val="000000"/>
      <w:spacing w:val="2"/>
    </w:rPr>
  </w:style>
  <w:style w:type="character" w:customStyle="1" w:styleId="italic">
    <w:name w:val="italic"/>
    <w:uiPriority w:val="99"/>
    <w:rsid w:val="00ED1BE0"/>
    <w:rPr>
      <w:i/>
      <w:iCs/>
    </w:rPr>
  </w:style>
  <w:style w:type="paragraph" w:customStyle="1" w:styleId="Pressetext">
    <w:name w:val="_Pressetext"/>
    <w:basedOn w:val="EinfAbs"/>
    <w:qFormat/>
    <w:rsid w:val="00ED1BE0"/>
    <w:rPr>
      <w:rFonts w:ascii="Times New Roman" w:hAnsi="Times New Roman"/>
    </w:rPr>
  </w:style>
  <w:style w:type="paragraph" w:styleId="Sprechblasentext">
    <w:name w:val="Balloon Text"/>
    <w:basedOn w:val="Standard"/>
    <w:link w:val="SprechblasentextZchn"/>
    <w:rsid w:val="00375C60"/>
    <w:rPr>
      <w:rFonts w:ascii="Tahoma" w:hAnsi="Tahoma" w:cs="Tahoma"/>
      <w:sz w:val="16"/>
      <w:szCs w:val="16"/>
    </w:rPr>
  </w:style>
  <w:style w:type="character" w:customStyle="1" w:styleId="SprechblasentextZchn">
    <w:name w:val="Sprechblasentext Zchn"/>
    <w:basedOn w:val="Absatz-Standardschriftart"/>
    <w:link w:val="Sprechblasentext"/>
    <w:rsid w:val="00375C60"/>
    <w:rPr>
      <w:rFonts w:ascii="Tahoma" w:hAnsi="Tahoma" w:cs="Tahoma"/>
      <w:sz w:val="16"/>
      <w:szCs w:val="16"/>
    </w:rPr>
  </w:style>
  <w:style w:type="paragraph" w:styleId="Listenabsatz">
    <w:name w:val="List Paragraph"/>
    <w:basedOn w:val="Standard"/>
    <w:uiPriority w:val="34"/>
    <w:qFormat/>
    <w:rsid w:val="008C060B"/>
    <w:pPr>
      <w:ind w:left="720"/>
      <w:contextualSpacing/>
    </w:pPr>
  </w:style>
  <w:style w:type="character" w:styleId="Kommentarzeichen">
    <w:name w:val="annotation reference"/>
    <w:basedOn w:val="Absatz-Standardschriftart"/>
    <w:uiPriority w:val="99"/>
    <w:semiHidden/>
    <w:unhideWhenUsed/>
    <w:rsid w:val="008C060B"/>
    <w:rPr>
      <w:sz w:val="18"/>
      <w:szCs w:val="18"/>
    </w:rPr>
  </w:style>
  <w:style w:type="paragraph" w:styleId="Kommentartext">
    <w:name w:val="annotation text"/>
    <w:basedOn w:val="Standard"/>
    <w:link w:val="KommentartextZchn"/>
    <w:uiPriority w:val="99"/>
    <w:semiHidden/>
    <w:unhideWhenUsed/>
    <w:rsid w:val="008C060B"/>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8C060B"/>
  </w:style>
  <w:style w:type="paragraph" w:styleId="Kommentarthema">
    <w:name w:val="annotation subject"/>
    <w:basedOn w:val="Kommentartext"/>
    <w:next w:val="Kommentartext"/>
    <w:link w:val="KommentarthemaZchn"/>
    <w:semiHidden/>
    <w:unhideWhenUsed/>
    <w:rsid w:val="00AF4B87"/>
    <w:rPr>
      <w:b/>
      <w:bCs/>
      <w:sz w:val="20"/>
      <w:szCs w:val="20"/>
    </w:rPr>
  </w:style>
  <w:style w:type="character" w:customStyle="1" w:styleId="KommentarthemaZchn">
    <w:name w:val="Kommentarthema Zchn"/>
    <w:basedOn w:val="KommentartextZchn"/>
    <w:link w:val="Kommentarthema"/>
    <w:semiHidden/>
    <w:rsid w:val="00AF4B87"/>
    <w:rPr>
      <w:b/>
      <w:bCs/>
      <w:sz w:val="20"/>
      <w:szCs w:val="20"/>
    </w:rPr>
  </w:style>
  <w:style w:type="character" w:styleId="Seitenzahl">
    <w:name w:val="page number"/>
    <w:basedOn w:val="Absatz-Standardschriftart"/>
    <w:semiHidden/>
    <w:unhideWhenUsed/>
    <w:rsid w:val="00BD3E32"/>
  </w:style>
  <w:style w:type="paragraph" w:styleId="berarbeitung">
    <w:name w:val="Revision"/>
    <w:hidden/>
    <w:semiHidden/>
    <w:rsid w:val="00BD3E3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C807E-9D87-2840-9CAC-083D6940D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927</Words>
  <Characters>5781</Characters>
  <Application>Microsoft Macintosh Word</Application>
  <DocSecurity>0</DocSecurity>
  <Lines>107</Lines>
  <Paragraphs>33</Paragraphs>
  <ScaleCrop>false</ScaleCrop>
  <HeadingPairs>
    <vt:vector size="2" baseType="variant">
      <vt:variant>
        <vt:lpstr>Titel</vt:lpstr>
      </vt:variant>
      <vt:variant>
        <vt:i4>1</vt:i4>
      </vt:variant>
    </vt:vector>
  </HeadingPairs>
  <TitlesOfParts>
    <vt:vector size="1" baseType="lpstr">
      <vt:lpstr/>
    </vt:vector>
  </TitlesOfParts>
  <Manager/>
  <Company>Ammersee Communication</Company>
  <LinksUpToDate>false</LinksUpToDate>
  <CharactersWithSpaces>6675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Schwarz</dc:creator>
  <cp:keywords/>
  <dc:description/>
  <cp:lastModifiedBy>Steffen Schwab</cp:lastModifiedBy>
  <cp:revision>12</cp:revision>
  <cp:lastPrinted>2017-03-17T15:18:00Z</cp:lastPrinted>
  <dcterms:created xsi:type="dcterms:W3CDTF">2017-03-30T10:22:00Z</dcterms:created>
  <dcterms:modified xsi:type="dcterms:W3CDTF">2017-04-24T16:19:00Z</dcterms:modified>
  <cp:category/>
</cp:coreProperties>
</file>